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E13" w:rsidRPr="00725EF1" w:rsidRDefault="005E5E13" w:rsidP="005E5E13">
      <w:pPr>
        <w:spacing w:line="560" w:lineRule="exact"/>
        <w:jc w:val="left"/>
        <w:rPr>
          <w:rFonts w:ascii="黑体" w:eastAsia="黑体" w:hAnsi="黑体"/>
          <w:color w:val="000000"/>
          <w:sz w:val="32"/>
          <w:szCs w:val="24"/>
        </w:rPr>
      </w:pPr>
      <w:r w:rsidRPr="00725EF1">
        <w:rPr>
          <w:rFonts w:ascii="黑体" w:eastAsia="黑体" w:hAnsi="黑体" w:hint="eastAsia"/>
          <w:color w:val="000000"/>
          <w:sz w:val="32"/>
          <w:szCs w:val="24"/>
        </w:rPr>
        <w:t>附件</w:t>
      </w:r>
      <w:r w:rsidR="00583EF2">
        <w:rPr>
          <w:rFonts w:ascii="黑体" w:eastAsia="黑体" w:hAnsi="黑体" w:hint="eastAsia"/>
          <w:color w:val="000000"/>
          <w:sz w:val="32"/>
          <w:szCs w:val="24"/>
        </w:rPr>
        <w:t>4</w:t>
      </w:r>
    </w:p>
    <w:p w:rsidR="00D737E6" w:rsidRPr="00725EF1" w:rsidRDefault="00C96D98" w:rsidP="00D737E6">
      <w:pPr>
        <w:spacing w:line="560" w:lineRule="exact"/>
        <w:jc w:val="center"/>
        <w:rPr>
          <w:rFonts w:ascii="华文中宋" w:eastAsia="华文中宋" w:hAnsi="华文中宋"/>
          <w:color w:val="000000"/>
          <w:sz w:val="32"/>
          <w:szCs w:val="24"/>
        </w:rPr>
      </w:pPr>
      <w:r w:rsidRPr="00C96D98">
        <w:rPr>
          <w:rFonts w:ascii="华文中宋" w:eastAsia="华文中宋" w:hAnsi="华文中宋" w:hint="eastAsia"/>
          <w:color w:val="000000"/>
          <w:sz w:val="32"/>
          <w:szCs w:val="24"/>
        </w:rPr>
        <w:t>易燃易爆危险物质爆炸防控关键技术与装备</w:t>
      </w:r>
      <w:r w:rsidR="00D737E6" w:rsidRPr="00725EF1">
        <w:rPr>
          <w:rFonts w:ascii="华文中宋" w:eastAsia="华文中宋" w:hAnsi="华文中宋" w:hint="eastAsia"/>
          <w:color w:val="000000"/>
          <w:sz w:val="32"/>
          <w:szCs w:val="24"/>
        </w:rPr>
        <w:t>公示</w:t>
      </w:r>
    </w:p>
    <w:p w:rsidR="00CF64EB" w:rsidRPr="00725EF1" w:rsidRDefault="00CF64EB" w:rsidP="00E34ABB">
      <w:pPr>
        <w:ind w:firstLineChars="200" w:firstLine="480"/>
        <w:jc w:val="left"/>
        <w:rPr>
          <w:rFonts w:ascii="黑体" w:eastAsia="黑体" w:hAnsi="黑体"/>
          <w:sz w:val="24"/>
          <w:szCs w:val="21"/>
        </w:rPr>
      </w:pPr>
    </w:p>
    <w:p w:rsidR="00031C04" w:rsidRPr="00725EF1" w:rsidRDefault="00031C04" w:rsidP="00F80F32">
      <w:pPr>
        <w:snapToGrid w:val="0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 w:rsidRPr="00725EF1">
        <w:rPr>
          <w:rFonts w:ascii="黑体" w:eastAsia="黑体" w:hAnsi="黑体" w:hint="eastAsia"/>
          <w:sz w:val="24"/>
          <w:szCs w:val="24"/>
        </w:rPr>
        <w:t>一、</w:t>
      </w:r>
      <w:r w:rsidR="00E34ABB" w:rsidRPr="00725EF1">
        <w:rPr>
          <w:rFonts w:ascii="黑体" w:eastAsia="黑体" w:hAnsi="黑体" w:hint="eastAsia"/>
          <w:sz w:val="24"/>
          <w:szCs w:val="24"/>
        </w:rPr>
        <w:t>基本情况</w:t>
      </w:r>
    </w:p>
    <w:p w:rsidR="00031C04" w:rsidRPr="00725EF1" w:rsidRDefault="00E34ABB" w:rsidP="00F80F32">
      <w:pPr>
        <w:snapToGrid w:val="0"/>
        <w:ind w:firstLineChars="200" w:firstLine="482"/>
        <w:rPr>
          <w:rFonts w:ascii="Times New Roman"/>
          <w:color w:val="000000"/>
          <w:sz w:val="24"/>
          <w:szCs w:val="24"/>
        </w:rPr>
      </w:pPr>
      <w:r w:rsidRPr="00725EF1">
        <w:rPr>
          <w:rFonts w:ascii="Times New Roman" w:hint="eastAsia"/>
          <w:b/>
          <w:color w:val="000000"/>
          <w:sz w:val="24"/>
          <w:szCs w:val="24"/>
        </w:rPr>
        <w:t>项目名称：</w:t>
      </w:r>
      <w:r w:rsidR="00936D5D" w:rsidRPr="00725EF1">
        <w:rPr>
          <w:rFonts w:ascii="Times New Roman" w:hint="eastAsia"/>
          <w:color w:val="000000"/>
          <w:sz w:val="24"/>
          <w:szCs w:val="24"/>
        </w:rPr>
        <w:t>易燃易爆危险物质爆炸防控关键技术与装备</w:t>
      </w:r>
    </w:p>
    <w:p w:rsidR="00CF64EB" w:rsidRPr="00725EF1" w:rsidRDefault="00CF64EB" w:rsidP="00F80F32">
      <w:pPr>
        <w:snapToGrid w:val="0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 w:rsidRPr="00725EF1">
        <w:rPr>
          <w:rFonts w:ascii="黑体" w:eastAsia="黑体" w:hAnsi="黑体" w:hint="eastAsia"/>
          <w:sz w:val="24"/>
          <w:szCs w:val="24"/>
        </w:rPr>
        <w:t>二</w:t>
      </w:r>
      <w:r w:rsidRPr="00725EF1">
        <w:rPr>
          <w:rFonts w:ascii="黑体" w:eastAsia="黑体" w:hAnsi="黑体"/>
          <w:sz w:val="24"/>
          <w:szCs w:val="24"/>
        </w:rPr>
        <w:t>、主要完成人及情况</w:t>
      </w:r>
    </w:p>
    <w:p w:rsidR="00E34ABB" w:rsidRPr="00725EF1" w:rsidRDefault="00F80F32" w:rsidP="00F80F32">
      <w:pPr>
        <w:snapToGrid w:val="0"/>
        <w:ind w:firstLineChars="200" w:firstLine="482"/>
        <w:rPr>
          <w:rFonts w:ascii="Times New Roman"/>
          <w:color w:val="000000"/>
          <w:sz w:val="24"/>
          <w:szCs w:val="24"/>
        </w:rPr>
      </w:pPr>
      <w:r w:rsidRPr="00725EF1">
        <w:rPr>
          <w:rFonts w:ascii="Times New Roman" w:hint="eastAsia"/>
          <w:b/>
          <w:color w:val="000000"/>
          <w:sz w:val="24"/>
          <w:szCs w:val="24"/>
        </w:rPr>
        <w:t>1.</w:t>
      </w:r>
      <w:r w:rsidR="00E34ABB" w:rsidRPr="00725EF1">
        <w:rPr>
          <w:rFonts w:ascii="Times New Roman" w:hint="eastAsia"/>
          <w:b/>
          <w:color w:val="000000"/>
          <w:sz w:val="24"/>
          <w:szCs w:val="24"/>
        </w:rPr>
        <w:t>主要</w:t>
      </w:r>
      <w:r w:rsidR="00E34ABB" w:rsidRPr="00725EF1">
        <w:rPr>
          <w:rFonts w:ascii="Times New Roman"/>
          <w:b/>
          <w:color w:val="000000"/>
          <w:sz w:val="24"/>
          <w:szCs w:val="24"/>
        </w:rPr>
        <w:t>完成人：</w:t>
      </w:r>
      <w:r w:rsidR="00936D5D" w:rsidRPr="00725EF1">
        <w:rPr>
          <w:rFonts w:ascii="Times New Roman" w:hint="eastAsia"/>
          <w:color w:val="000000"/>
          <w:sz w:val="24"/>
          <w:szCs w:val="24"/>
        </w:rPr>
        <w:t>王成、聂百胜、李刚、司荣军、钱新明、李润之、苑春苗、韦建树、</w:t>
      </w:r>
      <w:proofErr w:type="gramStart"/>
      <w:r w:rsidR="00936D5D" w:rsidRPr="00725EF1">
        <w:rPr>
          <w:rFonts w:ascii="Times New Roman" w:hint="eastAsia"/>
          <w:color w:val="000000"/>
          <w:sz w:val="24"/>
          <w:szCs w:val="24"/>
        </w:rPr>
        <w:t>臧</w:t>
      </w:r>
      <w:proofErr w:type="gramEnd"/>
      <w:r w:rsidR="00936D5D" w:rsidRPr="00725EF1">
        <w:rPr>
          <w:rFonts w:ascii="Times New Roman" w:hint="eastAsia"/>
          <w:color w:val="000000"/>
          <w:sz w:val="24"/>
          <w:szCs w:val="24"/>
        </w:rPr>
        <w:t>充光、郭俊</w:t>
      </w:r>
    </w:p>
    <w:p w:rsidR="00936D5D" w:rsidRPr="00725EF1" w:rsidRDefault="00F80F32" w:rsidP="00F80F32">
      <w:pPr>
        <w:snapToGrid w:val="0"/>
        <w:ind w:firstLineChars="200" w:firstLine="482"/>
        <w:rPr>
          <w:rFonts w:ascii="Times New Roman"/>
          <w:b/>
          <w:color w:val="000000"/>
          <w:sz w:val="24"/>
          <w:szCs w:val="24"/>
        </w:rPr>
      </w:pPr>
      <w:r w:rsidRPr="00725EF1">
        <w:rPr>
          <w:rFonts w:ascii="Times New Roman"/>
          <w:b/>
          <w:color w:val="000000"/>
          <w:sz w:val="24"/>
          <w:szCs w:val="24"/>
        </w:rPr>
        <w:t>2.</w:t>
      </w:r>
      <w:r w:rsidR="00CF64EB" w:rsidRPr="00725EF1">
        <w:rPr>
          <w:rFonts w:ascii="Times New Roman" w:hint="eastAsia"/>
          <w:b/>
          <w:color w:val="000000"/>
          <w:sz w:val="24"/>
          <w:szCs w:val="24"/>
        </w:rPr>
        <w:t>主要完成人</w:t>
      </w:r>
      <w:r w:rsidR="00CF64EB" w:rsidRPr="00725EF1">
        <w:rPr>
          <w:rFonts w:ascii="Times New Roman"/>
          <w:b/>
          <w:color w:val="000000"/>
          <w:sz w:val="24"/>
          <w:szCs w:val="24"/>
        </w:rPr>
        <w:t>情况：</w:t>
      </w:r>
    </w:p>
    <w:p w:rsidR="00936D5D" w:rsidRPr="00725EF1" w:rsidRDefault="00936D5D" w:rsidP="00F80F32">
      <w:pPr>
        <w:snapToGrid w:val="0"/>
        <w:ind w:firstLineChars="200" w:firstLine="480"/>
        <w:rPr>
          <w:rFonts w:ascii="Times New Roman"/>
          <w:color w:val="000000"/>
          <w:sz w:val="24"/>
          <w:szCs w:val="24"/>
        </w:rPr>
      </w:pPr>
      <w:r w:rsidRPr="00725EF1">
        <w:rPr>
          <w:rFonts w:ascii="Times New Roman" w:hint="eastAsia"/>
          <w:color w:val="000000"/>
          <w:sz w:val="24"/>
          <w:szCs w:val="24"/>
        </w:rPr>
        <w:t>王成</w:t>
      </w:r>
      <w:r w:rsidR="00CF64EB" w:rsidRPr="00725EF1">
        <w:rPr>
          <w:rFonts w:ascii="Times New Roman" w:hint="eastAsia"/>
          <w:color w:val="000000"/>
          <w:sz w:val="24"/>
          <w:szCs w:val="24"/>
        </w:rPr>
        <w:t>，</w:t>
      </w:r>
      <w:r w:rsidRPr="00725EF1">
        <w:rPr>
          <w:rFonts w:ascii="Times New Roman" w:hint="eastAsia"/>
          <w:color w:val="000000"/>
          <w:sz w:val="24"/>
          <w:szCs w:val="24"/>
        </w:rPr>
        <w:t>北京理工大学</w:t>
      </w:r>
      <w:r w:rsidRPr="00725EF1">
        <w:rPr>
          <w:rFonts w:ascii="Times New Roman"/>
          <w:color w:val="000000"/>
          <w:sz w:val="24"/>
          <w:szCs w:val="24"/>
        </w:rPr>
        <w:t>教授</w:t>
      </w:r>
      <w:r w:rsidRPr="00725EF1">
        <w:rPr>
          <w:rFonts w:ascii="Times New Roman" w:hint="eastAsia"/>
          <w:color w:val="000000"/>
          <w:sz w:val="24"/>
          <w:szCs w:val="24"/>
        </w:rPr>
        <w:t>，项目总负责，组织项目总体技术方案制定和实施，提出关键技术攻关方案；揭示了复杂环境条件下典型易燃易爆危险物质的爆炸点火机理，开发了具有完全自主知识产权的多相爆炸高精度大规模仿真软件，揭示了多相抑制剂对爆炸的协同抑爆机理，发明了淬熄火焰延时自闭泄压装置。</w:t>
      </w:r>
    </w:p>
    <w:p w:rsidR="00936D5D" w:rsidRPr="00725EF1" w:rsidRDefault="00936D5D" w:rsidP="00F80F32">
      <w:pPr>
        <w:snapToGrid w:val="0"/>
        <w:ind w:firstLineChars="200" w:firstLine="480"/>
        <w:rPr>
          <w:rFonts w:ascii="Times New Roman"/>
          <w:color w:val="000000"/>
          <w:sz w:val="24"/>
          <w:szCs w:val="24"/>
        </w:rPr>
      </w:pPr>
      <w:r w:rsidRPr="00725EF1">
        <w:rPr>
          <w:rFonts w:ascii="Times New Roman" w:hint="eastAsia"/>
          <w:color w:val="000000"/>
          <w:sz w:val="24"/>
          <w:szCs w:val="24"/>
        </w:rPr>
        <w:t>聂百胜，中国矿业大学（北京教授），项目技术骨干，揭示了煤尘</w:t>
      </w:r>
      <w:r w:rsidRPr="00725EF1">
        <w:rPr>
          <w:rFonts w:ascii="Times New Roman" w:hint="eastAsia"/>
          <w:color w:val="000000"/>
          <w:sz w:val="24"/>
          <w:szCs w:val="24"/>
        </w:rPr>
        <w:t>-</w:t>
      </w:r>
      <w:r w:rsidRPr="00725EF1">
        <w:rPr>
          <w:rFonts w:ascii="Times New Roman" w:hint="eastAsia"/>
          <w:color w:val="000000"/>
          <w:sz w:val="24"/>
          <w:szCs w:val="24"/>
        </w:rPr>
        <w:t>瓦斯多相危险物质爆炸点火机理，发明了爆炸火焰传播速度计算新方法，研究了泡沫陶瓷等多孔材料对易燃易爆危险物质爆炸的抑爆、阻隔</w:t>
      </w:r>
      <w:proofErr w:type="gramStart"/>
      <w:r w:rsidRPr="00725EF1">
        <w:rPr>
          <w:rFonts w:ascii="Times New Roman" w:hint="eastAsia"/>
          <w:color w:val="000000"/>
          <w:sz w:val="24"/>
          <w:szCs w:val="24"/>
        </w:rPr>
        <w:t>爆</w:t>
      </w:r>
      <w:proofErr w:type="gramEnd"/>
      <w:r w:rsidRPr="00725EF1">
        <w:rPr>
          <w:rFonts w:ascii="Times New Roman" w:hint="eastAsia"/>
          <w:color w:val="000000"/>
          <w:sz w:val="24"/>
          <w:szCs w:val="24"/>
        </w:rPr>
        <w:t>特性，提出了多次和连续爆炸阻隔</w:t>
      </w:r>
      <w:proofErr w:type="gramStart"/>
      <w:r w:rsidRPr="00725EF1">
        <w:rPr>
          <w:rFonts w:ascii="Times New Roman" w:hint="eastAsia"/>
          <w:color w:val="000000"/>
          <w:sz w:val="24"/>
          <w:szCs w:val="24"/>
        </w:rPr>
        <w:t>爆</w:t>
      </w:r>
      <w:proofErr w:type="gramEnd"/>
      <w:r w:rsidRPr="00725EF1">
        <w:rPr>
          <w:rFonts w:ascii="Times New Roman" w:hint="eastAsia"/>
          <w:color w:val="000000"/>
          <w:sz w:val="24"/>
          <w:szCs w:val="24"/>
        </w:rPr>
        <w:t>新技术，参与</w:t>
      </w:r>
      <w:proofErr w:type="gramStart"/>
      <w:r w:rsidRPr="00725EF1">
        <w:rPr>
          <w:rFonts w:ascii="Times New Roman" w:hint="eastAsia"/>
          <w:color w:val="000000"/>
          <w:sz w:val="24"/>
          <w:szCs w:val="24"/>
        </w:rPr>
        <w:t>了淬熄火焰</w:t>
      </w:r>
      <w:proofErr w:type="gramEnd"/>
      <w:r w:rsidRPr="00725EF1">
        <w:rPr>
          <w:rFonts w:ascii="Times New Roman" w:hint="eastAsia"/>
          <w:color w:val="000000"/>
          <w:sz w:val="24"/>
          <w:szCs w:val="24"/>
        </w:rPr>
        <w:t>延时自闭泄压装置的研发。</w:t>
      </w:r>
    </w:p>
    <w:p w:rsidR="00936D5D" w:rsidRPr="00725EF1" w:rsidRDefault="00936D5D" w:rsidP="00F80F32">
      <w:pPr>
        <w:snapToGrid w:val="0"/>
        <w:ind w:firstLineChars="200" w:firstLine="480"/>
        <w:rPr>
          <w:rFonts w:ascii="Times New Roman"/>
          <w:color w:val="000000"/>
          <w:sz w:val="24"/>
          <w:szCs w:val="24"/>
        </w:rPr>
      </w:pPr>
      <w:r w:rsidRPr="00725EF1">
        <w:rPr>
          <w:rFonts w:ascii="Times New Roman" w:hint="eastAsia"/>
          <w:color w:val="000000"/>
          <w:sz w:val="24"/>
          <w:szCs w:val="24"/>
        </w:rPr>
        <w:t>李刚</w:t>
      </w:r>
      <w:r w:rsidRPr="00725EF1">
        <w:rPr>
          <w:rFonts w:ascii="Times New Roman"/>
          <w:color w:val="000000"/>
          <w:sz w:val="24"/>
          <w:szCs w:val="24"/>
        </w:rPr>
        <w:t>，</w:t>
      </w:r>
      <w:r w:rsidRPr="00725EF1">
        <w:rPr>
          <w:rFonts w:ascii="Times New Roman" w:hint="eastAsia"/>
          <w:color w:val="000000"/>
          <w:sz w:val="24"/>
          <w:szCs w:val="24"/>
        </w:rPr>
        <w:t>东北大学</w:t>
      </w:r>
      <w:r w:rsidRPr="00725EF1">
        <w:rPr>
          <w:rFonts w:ascii="Times New Roman"/>
          <w:color w:val="000000"/>
          <w:sz w:val="24"/>
          <w:szCs w:val="24"/>
        </w:rPr>
        <w:t>教授，</w:t>
      </w:r>
      <w:r w:rsidRPr="00725EF1">
        <w:rPr>
          <w:rFonts w:ascii="Times New Roman" w:hint="eastAsia"/>
          <w:color w:val="000000"/>
          <w:sz w:val="24"/>
          <w:szCs w:val="24"/>
        </w:rPr>
        <w:t>项目技术骨干，发明了工业致灾频度较高的</w:t>
      </w:r>
      <w:r w:rsidRPr="00725EF1">
        <w:rPr>
          <w:rFonts w:ascii="Times New Roman" w:hint="eastAsia"/>
          <w:color w:val="000000"/>
          <w:sz w:val="24"/>
          <w:szCs w:val="24"/>
        </w:rPr>
        <w:t>6</w:t>
      </w:r>
      <w:r w:rsidRPr="00725EF1">
        <w:rPr>
          <w:rFonts w:ascii="Times New Roman" w:hint="eastAsia"/>
          <w:color w:val="000000"/>
          <w:sz w:val="24"/>
          <w:szCs w:val="24"/>
        </w:rPr>
        <w:t>类点火源的测试方法与系统，系统地研究了可燃粉尘在不同工业</w:t>
      </w:r>
      <w:proofErr w:type="gramStart"/>
      <w:r w:rsidRPr="00725EF1">
        <w:rPr>
          <w:rFonts w:ascii="Times New Roman" w:hint="eastAsia"/>
          <w:color w:val="000000"/>
          <w:sz w:val="24"/>
          <w:szCs w:val="24"/>
        </w:rPr>
        <w:t>常见点</w:t>
      </w:r>
      <w:proofErr w:type="gramEnd"/>
      <w:r w:rsidRPr="00725EF1">
        <w:rPr>
          <w:rFonts w:ascii="Times New Roman" w:hint="eastAsia"/>
          <w:color w:val="000000"/>
          <w:sz w:val="24"/>
          <w:szCs w:val="24"/>
        </w:rPr>
        <w:t>火源作用下的着火爆炸特性，构建了我国首个自主测试的</w:t>
      </w:r>
      <w:r w:rsidRPr="00725EF1">
        <w:rPr>
          <w:rFonts w:ascii="Times New Roman" w:hint="eastAsia"/>
          <w:color w:val="000000"/>
          <w:sz w:val="24"/>
          <w:szCs w:val="24"/>
        </w:rPr>
        <w:t>500</w:t>
      </w:r>
      <w:r w:rsidRPr="00725EF1">
        <w:rPr>
          <w:rFonts w:ascii="Times New Roman" w:hint="eastAsia"/>
          <w:color w:val="000000"/>
          <w:sz w:val="24"/>
          <w:szCs w:val="24"/>
        </w:rPr>
        <w:t>余种工业粉尘爆炸特性数据库。</w:t>
      </w:r>
    </w:p>
    <w:p w:rsidR="00CF64EB" w:rsidRPr="00725EF1" w:rsidRDefault="00F80F32" w:rsidP="00F80F32">
      <w:pPr>
        <w:snapToGrid w:val="0"/>
        <w:ind w:firstLineChars="200" w:firstLine="482"/>
        <w:rPr>
          <w:rFonts w:ascii="Times New Roman"/>
          <w:b/>
          <w:color w:val="000000"/>
          <w:sz w:val="24"/>
          <w:szCs w:val="24"/>
        </w:rPr>
      </w:pPr>
      <w:r w:rsidRPr="00725EF1">
        <w:rPr>
          <w:rFonts w:ascii="Times New Roman" w:hint="eastAsia"/>
          <w:b/>
          <w:color w:val="000000"/>
          <w:sz w:val="24"/>
          <w:szCs w:val="24"/>
        </w:rPr>
        <w:t>3</w:t>
      </w:r>
      <w:r w:rsidRPr="00725EF1">
        <w:rPr>
          <w:rFonts w:ascii="Times New Roman"/>
          <w:b/>
          <w:color w:val="000000"/>
          <w:sz w:val="24"/>
          <w:szCs w:val="24"/>
        </w:rPr>
        <w:t>.</w:t>
      </w:r>
      <w:r w:rsidR="00CF64EB" w:rsidRPr="00725EF1">
        <w:rPr>
          <w:rFonts w:ascii="Times New Roman" w:hint="eastAsia"/>
          <w:b/>
          <w:color w:val="000000"/>
          <w:sz w:val="24"/>
          <w:szCs w:val="24"/>
        </w:rPr>
        <w:t>完成人合作关系说明</w:t>
      </w:r>
    </w:p>
    <w:p w:rsidR="00354D3D" w:rsidRPr="00725EF1" w:rsidRDefault="00354D3D" w:rsidP="00936D5D">
      <w:pPr>
        <w:snapToGrid w:val="0"/>
        <w:ind w:firstLineChars="196" w:firstLine="470"/>
        <w:rPr>
          <w:rFonts w:ascii="Times New Roman" w:hAnsi="Times New Roman"/>
          <w:sz w:val="24"/>
          <w:szCs w:val="21"/>
        </w:rPr>
      </w:pPr>
      <w:r w:rsidRPr="00725EF1">
        <w:rPr>
          <w:rFonts w:ascii="Times New Roman" w:hAnsi="Times New Roman" w:hint="eastAsia"/>
          <w:sz w:val="24"/>
          <w:szCs w:val="21"/>
        </w:rPr>
        <w:t>（</w:t>
      </w:r>
      <w:r w:rsidRPr="00725EF1">
        <w:rPr>
          <w:rFonts w:ascii="Times New Roman" w:hAnsi="Times New Roman" w:hint="eastAsia"/>
          <w:sz w:val="24"/>
          <w:szCs w:val="21"/>
        </w:rPr>
        <w:t>1</w:t>
      </w:r>
      <w:r w:rsidRPr="00725EF1">
        <w:rPr>
          <w:rFonts w:ascii="Times New Roman" w:hAnsi="Times New Roman" w:hint="eastAsia"/>
          <w:sz w:val="24"/>
          <w:szCs w:val="21"/>
        </w:rPr>
        <w:t>）王成、聂百胜、李刚、司荣军、钱新明、李润之、苑春苗、韦建树、</w:t>
      </w:r>
      <w:proofErr w:type="gramStart"/>
      <w:r w:rsidRPr="00725EF1">
        <w:rPr>
          <w:rFonts w:ascii="Times New Roman" w:hAnsi="Times New Roman" w:hint="eastAsia"/>
          <w:sz w:val="24"/>
          <w:szCs w:val="21"/>
        </w:rPr>
        <w:t>臧</w:t>
      </w:r>
      <w:proofErr w:type="gramEnd"/>
      <w:r w:rsidRPr="00725EF1">
        <w:rPr>
          <w:rFonts w:ascii="Times New Roman" w:hAnsi="Times New Roman" w:hint="eastAsia"/>
          <w:sz w:val="24"/>
          <w:szCs w:val="21"/>
        </w:rPr>
        <w:t>充光、郭俊合作完成的“易燃易爆危险物质爆炸防控关键技术与装备”成果通过了教育部科技发展中心的科技成果评价。</w:t>
      </w:r>
    </w:p>
    <w:p w:rsidR="00936D5D" w:rsidRPr="00725EF1" w:rsidRDefault="00936D5D" w:rsidP="00936D5D">
      <w:pPr>
        <w:snapToGrid w:val="0"/>
        <w:ind w:firstLineChars="196" w:firstLine="470"/>
        <w:rPr>
          <w:rFonts w:ascii="Times New Roman" w:hAnsi="Times New Roman"/>
          <w:sz w:val="24"/>
          <w:szCs w:val="21"/>
        </w:rPr>
      </w:pPr>
      <w:r w:rsidRPr="00725EF1">
        <w:rPr>
          <w:rFonts w:ascii="Times New Roman" w:hAnsi="Times New Roman" w:hint="eastAsia"/>
          <w:sz w:val="24"/>
          <w:szCs w:val="21"/>
        </w:rPr>
        <w:t>（</w:t>
      </w:r>
      <w:r w:rsidR="00354D3D" w:rsidRPr="00725EF1">
        <w:rPr>
          <w:rFonts w:ascii="Times New Roman" w:hAnsi="Times New Roman"/>
          <w:sz w:val="24"/>
          <w:szCs w:val="21"/>
        </w:rPr>
        <w:t>2</w:t>
      </w:r>
      <w:r w:rsidRPr="00725EF1">
        <w:rPr>
          <w:rFonts w:ascii="Times New Roman" w:hAnsi="Times New Roman" w:hint="eastAsia"/>
          <w:sz w:val="24"/>
          <w:szCs w:val="21"/>
        </w:rPr>
        <w:t>）王成、钱新明共同获得绿色矿山科学技术奖一等奖。王成、聂百胜、韦建树、郭俊共同获得</w:t>
      </w:r>
      <w:r w:rsidRPr="00725EF1">
        <w:rPr>
          <w:rFonts w:ascii="Times New Roman" w:hAnsi="Times New Roman" w:hint="eastAsia"/>
          <w:sz w:val="24"/>
          <w:szCs w:val="21"/>
        </w:rPr>
        <w:t>2018</w:t>
      </w:r>
      <w:r w:rsidRPr="00725EF1">
        <w:rPr>
          <w:rFonts w:ascii="Times New Roman" w:hAnsi="Times New Roman" w:hint="eastAsia"/>
          <w:sz w:val="24"/>
          <w:szCs w:val="21"/>
        </w:rPr>
        <w:t>年度北京市科学技术奖二等奖。</w:t>
      </w:r>
    </w:p>
    <w:p w:rsidR="00936D5D" w:rsidRPr="00725EF1" w:rsidRDefault="00936D5D" w:rsidP="007F769B">
      <w:pPr>
        <w:snapToGrid w:val="0"/>
        <w:ind w:firstLineChars="196" w:firstLine="470"/>
        <w:rPr>
          <w:rFonts w:ascii="Times New Roman" w:hAnsi="Times New Roman"/>
          <w:sz w:val="24"/>
          <w:szCs w:val="21"/>
        </w:rPr>
      </w:pPr>
      <w:r w:rsidRPr="00725EF1">
        <w:rPr>
          <w:rFonts w:ascii="Times New Roman" w:hAnsi="Times New Roman" w:hint="eastAsia"/>
          <w:sz w:val="24"/>
          <w:szCs w:val="21"/>
        </w:rPr>
        <w:t>（</w:t>
      </w:r>
      <w:r w:rsidR="00354D3D" w:rsidRPr="00725EF1">
        <w:rPr>
          <w:rFonts w:ascii="Times New Roman" w:hAnsi="Times New Roman"/>
          <w:sz w:val="24"/>
          <w:szCs w:val="21"/>
        </w:rPr>
        <w:t>3</w:t>
      </w:r>
      <w:r w:rsidRPr="00725EF1">
        <w:rPr>
          <w:rFonts w:ascii="Times New Roman" w:hAnsi="Times New Roman" w:hint="eastAsia"/>
          <w:sz w:val="24"/>
          <w:szCs w:val="21"/>
        </w:rPr>
        <w:t>）王成、郭俊共同</w:t>
      </w:r>
      <w:r w:rsidR="007F769B" w:rsidRPr="00725EF1">
        <w:rPr>
          <w:rFonts w:ascii="Times New Roman" w:hAnsi="Times New Roman" w:hint="eastAsia"/>
          <w:sz w:val="24"/>
          <w:szCs w:val="21"/>
        </w:rPr>
        <w:t>完成了封闭式</w:t>
      </w:r>
      <w:r w:rsidR="007F769B" w:rsidRPr="00725EF1">
        <w:rPr>
          <w:rFonts w:ascii="Times New Roman" w:hAnsi="Times New Roman"/>
          <w:sz w:val="24"/>
          <w:szCs w:val="21"/>
        </w:rPr>
        <w:t>煤仓</w:t>
      </w:r>
      <w:r w:rsidR="007F769B" w:rsidRPr="00725EF1">
        <w:rPr>
          <w:rFonts w:ascii="Times New Roman" w:hAnsi="Times New Roman" w:hint="eastAsia"/>
          <w:sz w:val="24"/>
          <w:szCs w:val="21"/>
        </w:rPr>
        <w:t>爆炸</w:t>
      </w:r>
      <w:r w:rsidR="007F769B" w:rsidRPr="00725EF1">
        <w:rPr>
          <w:rFonts w:ascii="Times New Roman" w:hAnsi="Times New Roman"/>
          <w:sz w:val="24"/>
          <w:szCs w:val="21"/>
        </w:rPr>
        <w:t>安全防护</w:t>
      </w:r>
      <w:r w:rsidR="007F769B" w:rsidRPr="00725EF1">
        <w:rPr>
          <w:rFonts w:ascii="Times New Roman" w:hAnsi="Times New Roman" w:hint="eastAsia"/>
          <w:sz w:val="24"/>
          <w:szCs w:val="21"/>
        </w:rPr>
        <w:t>技术研究</w:t>
      </w:r>
      <w:r w:rsidR="007F769B" w:rsidRPr="00725EF1">
        <w:rPr>
          <w:rFonts w:ascii="Times New Roman" w:hAnsi="Times New Roman"/>
          <w:sz w:val="24"/>
          <w:szCs w:val="21"/>
        </w:rPr>
        <w:t>，</w:t>
      </w:r>
      <w:r w:rsidR="007F769B" w:rsidRPr="00725EF1">
        <w:rPr>
          <w:rFonts w:ascii="Times New Roman" w:hAnsi="Times New Roman" w:hint="eastAsia"/>
          <w:sz w:val="24"/>
          <w:szCs w:val="21"/>
        </w:rPr>
        <w:t>王成、聂百胜、郭俊共同完成</w:t>
      </w:r>
      <w:proofErr w:type="gramStart"/>
      <w:r w:rsidR="007F769B" w:rsidRPr="00725EF1">
        <w:rPr>
          <w:rFonts w:ascii="Times New Roman" w:hAnsi="Times New Roman" w:hint="eastAsia"/>
          <w:sz w:val="24"/>
          <w:szCs w:val="21"/>
        </w:rPr>
        <w:t>了淬熄火焰</w:t>
      </w:r>
      <w:proofErr w:type="gramEnd"/>
      <w:r w:rsidR="007F769B" w:rsidRPr="00725EF1">
        <w:rPr>
          <w:rFonts w:ascii="Times New Roman" w:hAnsi="Times New Roman"/>
          <w:sz w:val="24"/>
          <w:szCs w:val="21"/>
        </w:rPr>
        <w:t>泄压防爆装备</w:t>
      </w:r>
      <w:r w:rsidR="007F769B" w:rsidRPr="00725EF1">
        <w:rPr>
          <w:rFonts w:ascii="Times New Roman" w:hAnsi="Times New Roman" w:hint="eastAsia"/>
          <w:sz w:val="24"/>
          <w:szCs w:val="21"/>
        </w:rPr>
        <w:t>研发</w:t>
      </w:r>
      <w:r w:rsidR="007F769B" w:rsidRPr="00725EF1">
        <w:rPr>
          <w:rFonts w:ascii="Times New Roman" w:hAnsi="Times New Roman"/>
          <w:sz w:val="24"/>
          <w:szCs w:val="21"/>
        </w:rPr>
        <w:t>，</w:t>
      </w:r>
      <w:r w:rsidR="007F769B" w:rsidRPr="00725EF1">
        <w:rPr>
          <w:rFonts w:ascii="Times New Roman" w:hAnsi="Times New Roman" w:hint="eastAsia"/>
          <w:sz w:val="24"/>
          <w:szCs w:val="21"/>
        </w:rPr>
        <w:t>共同</w:t>
      </w:r>
      <w:r w:rsidR="007F769B" w:rsidRPr="00725EF1">
        <w:rPr>
          <w:rFonts w:ascii="Times New Roman" w:hAnsi="Times New Roman"/>
          <w:sz w:val="24"/>
          <w:szCs w:val="21"/>
        </w:rPr>
        <w:t>获得</w:t>
      </w:r>
      <w:r w:rsidR="007F769B" w:rsidRPr="00725EF1">
        <w:rPr>
          <w:rFonts w:ascii="Times New Roman" w:hAnsi="Times New Roman" w:hint="eastAsia"/>
          <w:sz w:val="24"/>
          <w:szCs w:val="21"/>
        </w:rPr>
        <w:t>发明专利授权</w:t>
      </w:r>
      <w:r w:rsidRPr="00725EF1">
        <w:rPr>
          <w:rFonts w:ascii="Times New Roman" w:hAnsi="Times New Roman" w:hint="eastAsia"/>
          <w:sz w:val="24"/>
          <w:szCs w:val="21"/>
        </w:rPr>
        <w:t>。</w:t>
      </w:r>
    </w:p>
    <w:p w:rsidR="00936D5D" w:rsidRPr="00725EF1" w:rsidRDefault="00936D5D" w:rsidP="00936D5D">
      <w:pPr>
        <w:snapToGrid w:val="0"/>
        <w:ind w:firstLineChars="196" w:firstLine="470"/>
        <w:rPr>
          <w:rFonts w:ascii="Times New Roman" w:hAnsi="Times New Roman"/>
          <w:sz w:val="24"/>
          <w:szCs w:val="21"/>
        </w:rPr>
      </w:pPr>
      <w:r w:rsidRPr="00725EF1">
        <w:rPr>
          <w:rFonts w:ascii="Times New Roman" w:hAnsi="Times New Roman" w:hint="eastAsia"/>
          <w:sz w:val="24"/>
          <w:szCs w:val="21"/>
        </w:rPr>
        <w:t>（</w:t>
      </w:r>
      <w:r w:rsidR="00354D3D" w:rsidRPr="00725EF1">
        <w:rPr>
          <w:rFonts w:ascii="Times New Roman" w:hAnsi="Times New Roman"/>
          <w:sz w:val="24"/>
          <w:szCs w:val="21"/>
        </w:rPr>
        <w:t>4</w:t>
      </w:r>
      <w:r w:rsidRPr="00725EF1">
        <w:rPr>
          <w:rFonts w:ascii="Times New Roman" w:hAnsi="Times New Roman" w:hint="eastAsia"/>
          <w:sz w:val="24"/>
          <w:szCs w:val="21"/>
        </w:rPr>
        <w:t>）王成、李刚、钱新明、苑春苗、</w:t>
      </w:r>
      <w:proofErr w:type="gramStart"/>
      <w:r w:rsidR="00354D3D" w:rsidRPr="00725EF1">
        <w:rPr>
          <w:rFonts w:ascii="Times New Roman" w:hAnsi="Times New Roman" w:hint="eastAsia"/>
          <w:sz w:val="24"/>
          <w:szCs w:val="21"/>
        </w:rPr>
        <w:t>臧</w:t>
      </w:r>
      <w:r w:rsidR="007F769B" w:rsidRPr="00725EF1">
        <w:rPr>
          <w:rFonts w:ascii="Times New Roman" w:hAnsi="Times New Roman" w:hint="eastAsia"/>
          <w:sz w:val="24"/>
          <w:szCs w:val="21"/>
        </w:rPr>
        <w:t>充光共同</w:t>
      </w:r>
      <w:proofErr w:type="gramEnd"/>
      <w:r w:rsidR="007F769B" w:rsidRPr="00725EF1">
        <w:rPr>
          <w:rFonts w:ascii="Times New Roman" w:hAnsi="Times New Roman" w:hint="eastAsia"/>
          <w:sz w:val="24"/>
          <w:szCs w:val="21"/>
        </w:rPr>
        <w:t>完成了</w:t>
      </w:r>
      <w:r w:rsidR="007F769B" w:rsidRPr="00725EF1">
        <w:rPr>
          <w:rFonts w:ascii="Times New Roman" w:hAnsi="Times New Roman"/>
          <w:sz w:val="24"/>
          <w:szCs w:val="21"/>
        </w:rPr>
        <w:t>粉尘爆炸模拟仿真技术</w:t>
      </w:r>
      <w:r w:rsidR="007F769B" w:rsidRPr="00725EF1">
        <w:rPr>
          <w:rFonts w:ascii="Times New Roman" w:hAnsi="Times New Roman" w:hint="eastAsia"/>
          <w:sz w:val="24"/>
          <w:szCs w:val="21"/>
        </w:rPr>
        <w:t>研究</w:t>
      </w:r>
      <w:r w:rsidR="007F769B" w:rsidRPr="00725EF1">
        <w:rPr>
          <w:rFonts w:ascii="Times New Roman" w:hAnsi="Times New Roman"/>
          <w:sz w:val="24"/>
          <w:szCs w:val="21"/>
        </w:rPr>
        <w:t>，共同获得</w:t>
      </w:r>
      <w:r w:rsidRPr="00725EF1">
        <w:rPr>
          <w:rFonts w:ascii="Times New Roman" w:hAnsi="Times New Roman" w:hint="eastAsia"/>
          <w:sz w:val="24"/>
          <w:szCs w:val="21"/>
        </w:rPr>
        <w:t>计算机软件著作权。</w:t>
      </w:r>
    </w:p>
    <w:p w:rsidR="00936D5D" w:rsidRPr="00725EF1" w:rsidRDefault="00936D5D" w:rsidP="00936D5D">
      <w:pPr>
        <w:snapToGrid w:val="0"/>
        <w:ind w:firstLineChars="196" w:firstLine="470"/>
        <w:rPr>
          <w:rFonts w:ascii="Times New Roman" w:hAnsi="Times New Roman"/>
          <w:sz w:val="24"/>
          <w:szCs w:val="21"/>
        </w:rPr>
      </w:pPr>
      <w:r w:rsidRPr="00725EF1">
        <w:rPr>
          <w:rFonts w:ascii="Times New Roman" w:hAnsi="Times New Roman" w:hint="eastAsia"/>
          <w:sz w:val="24"/>
          <w:szCs w:val="21"/>
        </w:rPr>
        <w:t>（</w:t>
      </w:r>
      <w:r w:rsidR="00354D3D" w:rsidRPr="00725EF1">
        <w:rPr>
          <w:rFonts w:ascii="Times New Roman" w:hAnsi="Times New Roman"/>
          <w:sz w:val="24"/>
          <w:szCs w:val="21"/>
        </w:rPr>
        <w:t>5</w:t>
      </w:r>
      <w:r w:rsidRPr="00725EF1">
        <w:rPr>
          <w:rFonts w:ascii="Times New Roman" w:hAnsi="Times New Roman" w:hint="eastAsia"/>
          <w:sz w:val="24"/>
          <w:szCs w:val="21"/>
        </w:rPr>
        <w:t>）</w:t>
      </w:r>
      <w:r w:rsidR="00DC196E" w:rsidRPr="00725EF1">
        <w:rPr>
          <w:rFonts w:ascii="Times New Roman" w:hAnsi="Times New Roman" w:hint="eastAsia"/>
          <w:sz w:val="24"/>
          <w:szCs w:val="21"/>
        </w:rPr>
        <w:t>王成、聂百胜、韦建树共同</w:t>
      </w:r>
      <w:r w:rsidRPr="00725EF1">
        <w:rPr>
          <w:rFonts w:ascii="Times New Roman" w:hAnsi="Times New Roman" w:hint="eastAsia"/>
          <w:sz w:val="24"/>
          <w:szCs w:val="21"/>
        </w:rPr>
        <w:t>发表论文。聂百胜、李刚、司荣军共同发表论文。王成、钱新明多次合作参与重特大爆炸事故的调查与分析。</w:t>
      </w:r>
    </w:p>
    <w:p w:rsidR="00354D3D" w:rsidRPr="00725EF1" w:rsidRDefault="00936D5D" w:rsidP="00936D5D">
      <w:pPr>
        <w:snapToGrid w:val="0"/>
        <w:ind w:firstLineChars="196" w:firstLine="470"/>
        <w:rPr>
          <w:rFonts w:ascii="Times New Roman" w:hAnsi="Times New Roman"/>
          <w:sz w:val="24"/>
          <w:szCs w:val="21"/>
        </w:rPr>
      </w:pPr>
      <w:r w:rsidRPr="00725EF1">
        <w:rPr>
          <w:rFonts w:ascii="Times New Roman" w:hAnsi="Times New Roman" w:hint="eastAsia"/>
          <w:sz w:val="24"/>
          <w:szCs w:val="21"/>
        </w:rPr>
        <w:t>（</w:t>
      </w:r>
      <w:r w:rsidR="00354D3D" w:rsidRPr="00725EF1">
        <w:rPr>
          <w:rFonts w:ascii="Times New Roman" w:hAnsi="Times New Roman"/>
          <w:sz w:val="24"/>
          <w:szCs w:val="21"/>
        </w:rPr>
        <w:t>6</w:t>
      </w:r>
      <w:r w:rsidRPr="00725EF1">
        <w:rPr>
          <w:rFonts w:ascii="Times New Roman" w:hAnsi="Times New Roman" w:hint="eastAsia"/>
          <w:sz w:val="24"/>
          <w:szCs w:val="21"/>
        </w:rPr>
        <w:t>）李刚和苑春苗</w:t>
      </w:r>
      <w:r w:rsidR="00DC196E" w:rsidRPr="00725EF1">
        <w:rPr>
          <w:rFonts w:ascii="Times New Roman" w:hAnsi="Times New Roman"/>
          <w:sz w:val="24"/>
          <w:szCs w:val="21"/>
        </w:rPr>
        <w:t>共同完成了</w:t>
      </w:r>
      <w:r w:rsidR="00DC196E" w:rsidRPr="00725EF1">
        <w:rPr>
          <w:rFonts w:ascii="Times New Roman" w:hAnsi="Times New Roman" w:hint="eastAsia"/>
          <w:sz w:val="24"/>
          <w:szCs w:val="21"/>
        </w:rPr>
        <w:t>粉尘</w:t>
      </w:r>
      <w:r w:rsidR="00DC196E" w:rsidRPr="00725EF1">
        <w:rPr>
          <w:rFonts w:ascii="Times New Roman" w:hAnsi="Times New Roman"/>
          <w:sz w:val="24"/>
          <w:szCs w:val="21"/>
        </w:rPr>
        <w:t>爆炸测试</w:t>
      </w:r>
      <w:r w:rsidR="00DC196E" w:rsidRPr="00725EF1">
        <w:rPr>
          <w:rFonts w:ascii="Times New Roman" w:hAnsi="Times New Roman" w:hint="eastAsia"/>
          <w:sz w:val="24"/>
          <w:szCs w:val="21"/>
        </w:rPr>
        <w:t>方法</w:t>
      </w:r>
      <w:r w:rsidR="00DC196E" w:rsidRPr="00725EF1">
        <w:rPr>
          <w:rFonts w:ascii="Times New Roman" w:hAnsi="Times New Roman"/>
          <w:sz w:val="24"/>
          <w:szCs w:val="21"/>
        </w:rPr>
        <w:t>与装置，</w:t>
      </w:r>
      <w:r w:rsidR="00DC196E" w:rsidRPr="00725EF1">
        <w:rPr>
          <w:rFonts w:ascii="Times New Roman" w:hAnsi="Times New Roman" w:hint="eastAsia"/>
          <w:sz w:val="24"/>
          <w:szCs w:val="21"/>
        </w:rPr>
        <w:t>合作</w:t>
      </w:r>
      <w:r w:rsidR="00DC196E" w:rsidRPr="00725EF1">
        <w:rPr>
          <w:rFonts w:ascii="Times New Roman" w:hAnsi="Times New Roman"/>
          <w:sz w:val="24"/>
          <w:szCs w:val="21"/>
        </w:rPr>
        <w:t>发表多篇论文，</w:t>
      </w:r>
      <w:r w:rsidRPr="00725EF1">
        <w:rPr>
          <w:rFonts w:ascii="Times New Roman" w:hAnsi="Times New Roman" w:hint="eastAsia"/>
          <w:sz w:val="24"/>
          <w:szCs w:val="21"/>
        </w:rPr>
        <w:t>共同获得</w:t>
      </w:r>
      <w:r w:rsidR="00DC196E" w:rsidRPr="00725EF1">
        <w:rPr>
          <w:rFonts w:ascii="Times New Roman" w:hAnsi="Times New Roman" w:hint="eastAsia"/>
          <w:sz w:val="24"/>
          <w:szCs w:val="21"/>
        </w:rPr>
        <w:t>多项</w:t>
      </w:r>
      <w:r w:rsidRPr="00725EF1">
        <w:rPr>
          <w:rFonts w:ascii="Times New Roman" w:hAnsi="Times New Roman" w:hint="eastAsia"/>
          <w:sz w:val="24"/>
          <w:szCs w:val="21"/>
        </w:rPr>
        <w:t>发明专利</w:t>
      </w:r>
      <w:r w:rsidR="00DC196E" w:rsidRPr="00725EF1">
        <w:rPr>
          <w:rFonts w:ascii="Times New Roman" w:hAnsi="Times New Roman" w:hint="eastAsia"/>
          <w:sz w:val="24"/>
          <w:szCs w:val="21"/>
        </w:rPr>
        <w:t>授权，</w:t>
      </w:r>
      <w:r w:rsidR="00DC196E" w:rsidRPr="00725EF1">
        <w:rPr>
          <w:rFonts w:ascii="Times New Roman" w:hAnsi="Times New Roman"/>
          <w:sz w:val="24"/>
          <w:szCs w:val="21"/>
        </w:rPr>
        <w:t>并合作出版专著</w:t>
      </w:r>
      <w:r w:rsidR="00354D3D" w:rsidRPr="00725EF1">
        <w:rPr>
          <w:rFonts w:ascii="Times New Roman" w:hAnsi="Times New Roman" w:hint="eastAsia"/>
          <w:sz w:val="24"/>
          <w:szCs w:val="21"/>
        </w:rPr>
        <w:t>。</w:t>
      </w:r>
      <w:r w:rsidRPr="00725EF1">
        <w:rPr>
          <w:rFonts w:ascii="Times New Roman" w:hAnsi="Times New Roman" w:hint="eastAsia"/>
          <w:sz w:val="24"/>
          <w:szCs w:val="21"/>
        </w:rPr>
        <w:t>司荣军和李润之共同</w:t>
      </w:r>
      <w:r w:rsidR="00DC196E" w:rsidRPr="00725EF1">
        <w:rPr>
          <w:rFonts w:ascii="Times New Roman" w:hAnsi="Times New Roman" w:hint="eastAsia"/>
          <w:sz w:val="24"/>
          <w:szCs w:val="21"/>
        </w:rPr>
        <w:t>完成了</w:t>
      </w:r>
      <w:r w:rsidR="00DC196E" w:rsidRPr="00725EF1">
        <w:rPr>
          <w:rFonts w:ascii="Times New Roman" w:hAnsi="Times New Roman"/>
          <w:sz w:val="24"/>
          <w:szCs w:val="21"/>
        </w:rPr>
        <w:t>可燃气体爆炸</w:t>
      </w:r>
      <w:r w:rsidR="00DC196E" w:rsidRPr="00725EF1">
        <w:rPr>
          <w:rFonts w:ascii="Times New Roman" w:hAnsi="Times New Roman" w:hint="eastAsia"/>
          <w:sz w:val="24"/>
          <w:szCs w:val="21"/>
        </w:rPr>
        <w:t>特性</w:t>
      </w:r>
      <w:r w:rsidR="00DC196E" w:rsidRPr="00725EF1">
        <w:rPr>
          <w:rFonts w:ascii="Times New Roman" w:hAnsi="Times New Roman"/>
          <w:sz w:val="24"/>
          <w:szCs w:val="21"/>
        </w:rPr>
        <w:t>研究，合作发表多篇论文</w:t>
      </w:r>
      <w:r w:rsidRPr="00725EF1">
        <w:rPr>
          <w:rFonts w:ascii="Times New Roman" w:hAnsi="Times New Roman" w:hint="eastAsia"/>
          <w:sz w:val="24"/>
          <w:szCs w:val="21"/>
        </w:rPr>
        <w:t>，</w:t>
      </w:r>
      <w:r w:rsidR="00DC196E" w:rsidRPr="00725EF1">
        <w:rPr>
          <w:rFonts w:ascii="Times New Roman" w:hAnsi="Times New Roman" w:hint="eastAsia"/>
          <w:sz w:val="24"/>
          <w:szCs w:val="21"/>
        </w:rPr>
        <w:t>并</w:t>
      </w:r>
      <w:r w:rsidR="00DC196E" w:rsidRPr="00725EF1">
        <w:rPr>
          <w:rFonts w:ascii="Times New Roman" w:hAnsi="Times New Roman"/>
          <w:sz w:val="24"/>
          <w:szCs w:val="21"/>
        </w:rPr>
        <w:t>合作</w:t>
      </w:r>
      <w:r w:rsidRPr="00725EF1">
        <w:rPr>
          <w:rFonts w:ascii="Times New Roman" w:hAnsi="Times New Roman" w:hint="eastAsia"/>
          <w:sz w:val="24"/>
          <w:szCs w:val="21"/>
        </w:rPr>
        <w:t>出版专著。</w:t>
      </w:r>
    </w:p>
    <w:p w:rsidR="00CF64EB" w:rsidRPr="00725EF1" w:rsidRDefault="00106A72" w:rsidP="00F80F32">
      <w:pPr>
        <w:snapToGrid w:val="0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 w:rsidRPr="00725EF1">
        <w:rPr>
          <w:rFonts w:ascii="黑体" w:eastAsia="黑体" w:hAnsi="黑体" w:hint="eastAsia"/>
          <w:sz w:val="24"/>
          <w:szCs w:val="24"/>
        </w:rPr>
        <w:t>三</w:t>
      </w:r>
      <w:r w:rsidRPr="00725EF1">
        <w:rPr>
          <w:rFonts w:ascii="黑体" w:eastAsia="黑体" w:hAnsi="黑体"/>
          <w:sz w:val="24"/>
          <w:szCs w:val="24"/>
        </w:rPr>
        <w:t>、主要完成单位情况</w:t>
      </w:r>
    </w:p>
    <w:p w:rsidR="000515F1" w:rsidRPr="00725EF1" w:rsidRDefault="00F80F32" w:rsidP="00F80F32">
      <w:pPr>
        <w:snapToGrid w:val="0"/>
        <w:ind w:firstLineChars="200" w:firstLine="482"/>
        <w:rPr>
          <w:rFonts w:ascii="Times New Roman"/>
          <w:color w:val="000000"/>
          <w:sz w:val="24"/>
          <w:szCs w:val="24"/>
        </w:rPr>
      </w:pPr>
      <w:r w:rsidRPr="00725EF1">
        <w:rPr>
          <w:rFonts w:ascii="Times New Roman" w:hint="eastAsia"/>
          <w:b/>
          <w:color w:val="000000"/>
          <w:sz w:val="24"/>
          <w:szCs w:val="24"/>
        </w:rPr>
        <w:t>1.</w:t>
      </w:r>
      <w:r w:rsidR="00E34ABB" w:rsidRPr="00725EF1">
        <w:rPr>
          <w:rFonts w:ascii="Times New Roman" w:hint="eastAsia"/>
          <w:b/>
          <w:color w:val="000000"/>
          <w:sz w:val="24"/>
          <w:szCs w:val="24"/>
        </w:rPr>
        <w:t>主要完成单位：</w:t>
      </w:r>
      <w:r w:rsidR="00354D3D" w:rsidRPr="00725EF1">
        <w:rPr>
          <w:rFonts w:ascii="Times New Roman" w:hint="eastAsia"/>
          <w:color w:val="000000"/>
          <w:sz w:val="24"/>
          <w:szCs w:val="24"/>
        </w:rPr>
        <w:t>北京理工大学、中煤科工集团重庆研究院有限公司、中国矿业大学（北京）、东北大学、江苏爵格工业设备有限公司、山西众创达科技有限公司</w:t>
      </w:r>
    </w:p>
    <w:p w:rsidR="00106A72" w:rsidRPr="00725EF1" w:rsidRDefault="00F80F32" w:rsidP="00F80F32">
      <w:pPr>
        <w:snapToGrid w:val="0"/>
        <w:ind w:firstLineChars="200" w:firstLine="482"/>
        <w:jc w:val="left"/>
        <w:rPr>
          <w:rFonts w:ascii="Times New Roman"/>
          <w:b/>
          <w:color w:val="000000"/>
          <w:sz w:val="24"/>
          <w:szCs w:val="24"/>
        </w:rPr>
      </w:pPr>
      <w:r w:rsidRPr="00725EF1">
        <w:rPr>
          <w:rFonts w:ascii="Times New Roman"/>
          <w:b/>
          <w:color w:val="000000"/>
          <w:sz w:val="24"/>
          <w:szCs w:val="24"/>
        </w:rPr>
        <w:t>2.</w:t>
      </w:r>
      <w:r w:rsidR="00106A72" w:rsidRPr="00725EF1">
        <w:rPr>
          <w:rFonts w:ascii="Times New Roman" w:hint="eastAsia"/>
          <w:b/>
          <w:color w:val="000000"/>
          <w:sz w:val="24"/>
          <w:szCs w:val="24"/>
        </w:rPr>
        <w:t>主要完成单位及创新推广贡献</w:t>
      </w:r>
    </w:p>
    <w:p w:rsidR="00106A72" w:rsidRPr="00725EF1" w:rsidRDefault="00106A72" w:rsidP="00464710">
      <w:pPr>
        <w:snapToGrid w:val="0"/>
        <w:ind w:firstLineChars="200" w:firstLine="480"/>
        <w:rPr>
          <w:rFonts w:ascii="宋体" w:hAnsi="宋体"/>
          <w:sz w:val="24"/>
          <w:szCs w:val="21"/>
        </w:rPr>
      </w:pPr>
      <w:r w:rsidRPr="00725EF1">
        <w:rPr>
          <w:rFonts w:ascii="宋体" w:hAnsi="宋体" w:hint="eastAsia"/>
          <w:sz w:val="24"/>
          <w:szCs w:val="21"/>
        </w:rPr>
        <w:t>（1）</w:t>
      </w:r>
      <w:r w:rsidR="00DA2919" w:rsidRPr="00725EF1">
        <w:rPr>
          <w:rFonts w:ascii="宋体" w:hAnsi="宋体" w:hint="eastAsia"/>
          <w:sz w:val="24"/>
          <w:szCs w:val="21"/>
        </w:rPr>
        <w:t>北京理工大学</w:t>
      </w:r>
    </w:p>
    <w:p w:rsidR="00DA2919" w:rsidRPr="00725EF1" w:rsidRDefault="00DA2919" w:rsidP="00464710">
      <w:pPr>
        <w:snapToGrid w:val="0"/>
        <w:ind w:firstLineChars="200" w:firstLine="480"/>
        <w:rPr>
          <w:rFonts w:ascii="宋体" w:hAnsi="宋体"/>
          <w:sz w:val="24"/>
          <w:szCs w:val="21"/>
        </w:rPr>
      </w:pPr>
      <w:r w:rsidRPr="00725EF1">
        <w:rPr>
          <w:rFonts w:ascii="宋体" w:hAnsi="宋体" w:hint="eastAsia"/>
          <w:sz w:val="24"/>
          <w:szCs w:val="21"/>
        </w:rPr>
        <w:t>作为本项目的负责单位，提出整体技术思路，负责项目的总体规划和方案组织实施，揭示了复杂环境条件下典型易燃</w:t>
      </w:r>
      <w:bookmarkStart w:id="0" w:name="_GoBack"/>
      <w:bookmarkEnd w:id="0"/>
      <w:r w:rsidRPr="00725EF1">
        <w:rPr>
          <w:rFonts w:ascii="宋体" w:hAnsi="宋体" w:hint="eastAsia"/>
          <w:sz w:val="24"/>
          <w:szCs w:val="21"/>
        </w:rPr>
        <w:t>易爆危险物质的爆炸点火机理，开发了</w:t>
      </w:r>
      <w:r w:rsidRPr="00725EF1">
        <w:rPr>
          <w:rFonts w:ascii="宋体" w:hAnsi="宋体" w:hint="eastAsia"/>
          <w:sz w:val="24"/>
          <w:szCs w:val="21"/>
        </w:rPr>
        <w:lastRenderedPageBreak/>
        <w:t>具有完全自主知识产权的多相</w:t>
      </w:r>
      <w:proofErr w:type="gramStart"/>
      <w:r w:rsidRPr="00725EF1">
        <w:rPr>
          <w:rFonts w:ascii="宋体" w:hAnsi="宋体" w:hint="eastAsia"/>
          <w:sz w:val="24"/>
          <w:szCs w:val="21"/>
        </w:rPr>
        <w:t>爆炸高</w:t>
      </w:r>
      <w:proofErr w:type="gramEnd"/>
      <w:r w:rsidRPr="00725EF1">
        <w:rPr>
          <w:rFonts w:ascii="宋体" w:hAnsi="宋体" w:hint="eastAsia"/>
          <w:sz w:val="24"/>
          <w:szCs w:val="21"/>
        </w:rPr>
        <w:t>精度大规模仿真软件，开展了工程尺度油气等多元混合气体爆炸传播规律研究，揭示了多相抑制剂对爆炸的协同抑爆机理，发明了自闭泄压装置以及非金属阻隔抑爆装置，参与</w:t>
      </w:r>
      <w:r w:rsidR="00E04F97">
        <w:rPr>
          <w:rFonts w:ascii="宋体" w:hAnsi="宋体" w:hint="eastAsia"/>
          <w:sz w:val="24"/>
          <w:szCs w:val="21"/>
        </w:rPr>
        <w:t>多起</w:t>
      </w:r>
      <w:r w:rsidRPr="00725EF1">
        <w:rPr>
          <w:rFonts w:ascii="宋体" w:hAnsi="宋体" w:hint="eastAsia"/>
          <w:sz w:val="24"/>
          <w:szCs w:val="21"/>
        </w:rPr>
        <w:t>爆炸事故的调查与分析。负责项目软件、技术的应用与推广。</w:t>
      </w:r>
    </w:p>
    <w:p w:rsidR="00106A72" w:rsidRPr="00725EF1" w:rsidRDefault="00106A72" w:rsidP="00464710">
      <w:pPr>
        <w:snapToGrid w:val="0"/>
        <w:ind w:firstLineChars="200" w:firstLine="480"/>
        <w:rPr>
          <w:rFonts w:ascii="宋体" w:hAnsi="宋体"/>
          <w:sz w:val="24"/>
          <w:szCs w:val="21"/>
        </w:rPr>
      </w:pPr>
      <w:r w:rsidRPr="00725EF1">
        <w:rPr>
          <w:rFonts w:ascii="宋体" w:hAnsi="宋体" w:hint="eastAsia"/>
          <w:sz w:val="24"/>
          <w:szCs w:val="21"/>
        </w:rPr>
        <w:t>（2）</w:t>
      </w:r>
      <w:r w:rsidR="00DA2919" w:rsidRPr="00725EF1">
        <w:rPr>
          <w:rFonts w:ascii="宋体" w:hAnsi="宋体" w:hint="eastAsia"/>
          <w:sz w:val="24"/>
          <w:szCs w:val="21"/>
        </w:rPr>
        <w:t>中煤科工集团重庆研究院有限公司</w:t>
      </w:r>
    </w:p>
    <w:p w:rsidR="00DA2919" w:rsidRPr="00725EF1" w:rsidRDefault="00DA2919" w:rsidP="00464710">
      <w:pPr>
        <w:snapToGrid w:val="0"/>
        <w:ind w:firstLineChars="200" w:firstLine="480"/>
        <w:rPr>
          <w:rFonts w:ascii="宋体" w:hAnsi="宋体"/>
          <w:sz w:val="24"/>
          <w:szCs w:val="21"/>
        </w:rPr>
      </w:pPr>
      <w:r w:rsidRPr="00725EF1">
        <w:rPr>
          <w:rFonts w:ascii="宋体" w:hAnsi="宋体" w:hint="eastAsia"/>
          <w:sz w:val="24"/>
          <w:szCs w:val="21"/>
        </w:rPr>
        <w:t>建立了极端环境下单因素及其耦合的测试方法与系统，揭示了多因素耦合对瓦斯爆炸特性的影响规律，构建了工程尺度爆炸管网试验系统，发明了矿用抑爆设备快速触发装置、主动</w:t>
      </w:r>
      <w:proofErr w:type="gramStart"/>
      <w:r w:rsidRPr="00725EF1">
        <w:rPr>
          <w:rFonts w:ascii="宋体" w:hAnsi="宋体" w:hint="eastAsia"/>
          <w:sz w:val="24"/>
          <w:szCs w:val="21"/>
        </w:rPr>
        <w:t>水幕抑燃抑爆</w:t>
      </w:r>
      <w:proofErr w:type="gramEnd"/>
      <w:r w:rsidRPr="00725EF1">
        <w:rPr>
          <w:rFonts w:ascii="宋体" w:hAnsi="宋体" w:hint="eastAsia"/>
          <w:sz w:val="24"/>
          <w:szCs w:val="21"/>
        </w:rPr>
        <w:t>系统。负责装备的应用与市场推广。</w:t>
      </w:r>
    </w:p>
    <w:p w:rsidR="00106A72" w:rsidRPr="00725EF1" w:rsidRDefault="00106A72" w:rsidP="00464710">
      <w:pPr>
        <w:snapToGrid w:val="0"/>
        <w:ind w:firstLineChars="200" w:firstLine="480"/>
        <w:rPr>
          <w:rFonts w:ascii="宋体" w:hAnsi="宋体"/>
          <w:sz w:val="24"/>
          <w:szCs w:val="21"/>
        </w:rPr>
      </w:pPr>
      <w:r w:rsidRPr="00725EF1">
        <w:rPr>
          <w:rFonts w:ascii="宋体" w:hAnsi="宋体" w:hint="eastAsia"/>
          <w:sz w:val="24"/>
          <w:szCs w:val="21"/>
        </w:rPr>
        <w:t>（3）</w:t>
      </w:r>
      <w:r w:rsidR="00DA2919" w:rsidRPr="00725EF1">
        <w:rPr>
          <w:rFonts w:ascii="宋体" w:hAnsi="宋体" w:hint="eastAsia"/>
          <w:sz w:val="24"/>
          <w:szCs w:val="21"/>
        </w:rPr>
        <w:t>中国矿业大学（北京）</w:t>
      </w:r>
    </w:p>
    <w:p w:rsidR="00DA2919" w:rsidRPr="00725EF1" w:rsidRDefault="00DA2919" w:rsidP="00464710">
      <w:pPr>
        <w:snapToGrid w:val="0"/>
        <w:ind w:firstLineChars="196" w:firstLine="470"/>
        <w:rPr>
          <w:rFonts w:ascii="宋体" w:hAnsi="宋体"/>
          <w:sz w:val="24"/>
          <w:szCs w:val="21"/>
        </w:rPr>
      </w:pPr>
      <w:r w:rsidRPr="00725EF1">
        <w:rPr>
          <w:rFonts w:ascii="宋体" w:hAnsi="宋体" w:hint="eastAsia"/>
          <w:sz w:val="24"/>
          <w:szCs w:val="21"/>
        </w:rPr>
        <w:t>揭示了煤尘-瓦斯多相危险物质爆炸点火机理，发明了爆炸火焰传播速度计算新方法，研究了泡沫陶瓷等多孔材料对易燃易爆危险物质爆炸的抑爆、阻隔</w:t>
      </w:r>
      <w:proofErr w:type="gramStart"/>
      <w:r w:rsidRPr="00725EF1">
        <w:rPr>
          <w:rFonts w:ascii="宋体" w:hAnsi="宋体" w:hint="eastAsia"/>
          <w:sz w:val="24"/>
          <w:szCs w:val="21"/>
        </w:rPr>
        <w:t>爆</w:t>
      </w:r>
      <w:proofErr w:type="gramEnd"/>
      <w:r w:rsidRPr="00725EF1">
        <w:rPr>
          <w:rFonts w:ascii="宋体" w:hAnsi="宋体" w:hint="eastAsia"/>
          <w:sz w:val="24"/>
          <w:szCs w:val="21"/>
        </w:rPr>
        <w:t>特性，提出了多次和连续爆炸阻隔</w:t>
      </w:r>
      <w:proofErr w:type="gramStart"/>
      <w:r w:rsidRPr="00725EF1">
        <w:rPr>
          <w:rFonts w:ascii="宋体" w:hAnsi="宋体" w:hint="eastAsia"/>
          <w:sz w:val="24"/>
          <w:szCs w:val="21"/>
        </w:rPr>
        <w:t>爆</w:t>
      </w:r>
      <w:proofErr w:type="gramEnd"/>
      <w:r w:rsidRPr="00725EF1">
        <w:rPr>
          <w:rFonts w:ascii="宋体" w:hAnsi="宋体" w:hint="eastAsia"/>
          <w:sz w:val="24"/>
          <w:szCs w:val="21"/>
        </w:rPr>
        <w:t>新技术，参与了自闭泄压装置的研制。参与技术咨询与服务。</w:t>
      </w:r>
    </w:p>
    <w:p w:rsidR="00106A72" w:rsidRPr="00725EF1" w:rsidRDefault="00106A72" w:rsidP="00464710">
      <w:pPr>
        <w:snapToGrid w:val="0"/>
        <w:ind w:firstLineChars="196" w:firstLine="470"/>
        <w:rPr>
          <w:rFonts w:ascii="宋体" w:hAnsi="宋体"/>
          <w:sz w:val="24"/>
          <w:szCs w:val="21"/>
        </w:rPr>
      </w:pPr>
      <w:r w:rsidRPr="00725EF1">
        <w:rPr>
          <w:rFonts w:ascii="宋体" w:hAnsi="宋体" w:hint="eastAsia"/>
          <w:sz w:val="24"/>
          <w:szCs w:val="21"/>
        </w:rPr>
        <w:t>（4）</w:t>
      </w:r>
      <w:r w:rsidR="00DA2919" w:rsidRPr="00725EF1">
        <w:rPr>
          <w:rFonts w:ascii="Times New Roman" w:hAnsi="Times New Roman" w:hint="eastAsia"/>
          <w:sz w:val="24"/>
          <w:szCs w:val="21"/>
        </w:rPr>
        <w:t>东北大学</w:t>
      </w:r>
    </w:p>
    <w:p w:rsidR="00DA2919" w:rsidRPr="00725EF1" w:rsidRDefault="00DA2919" w:rsidP="00464710">
      <w:pPr>
        <w:snapToGrid w:val="0"/>
        <w:ind w:firstLineChars="200" w:firstLine="480"/>
        <w:rPr>
          <w:rFonts w:ascii="宋体" w:hAnsi="宋体"/>
          <w:sz w:val="24"/>
          <w:szCs w:val="21"/>
        </w:rPr>
      </w:pPr>
      <w:r w:rsidRPr="00725EF1">
        <w:rPr>
          <w:rFonts w:ascii="宋体" w:hAnsi="宋体" w:hint="eastAsia"/>
          <w:sz w:val="24"/>
          <w:szCs w:val="21"/>
        </w:rPr>
        <w:t>发明了工业致灾频度较高的点火源的测试方法与系统，揭示了金属粉尘及其氧化物等</w:t>
      </w:r>
      <w:proofErr w:type="gramStart"/>
      <w:r w:rsidRPr="00725EF1">
        <w:rPr>
          <w:rFonts w:ascii="宋体" w:hAnsi="宋体" w:hint="eastAsia"/>
          <w:sz w:val="24"/>
          <w:szCs w:val="21"/>
        </w:rPr>
        <w:t>固相多元</w:t>
      </w:r>
      <w:proofErr w:type="gramEnd"/>
      <w:r w:rsidRPr="00725EF1">
        <w:rPr>
          <w:rFonts w:ascii="宋体" w:hAnsi="宋体" w:hint="eastAsia"/>
          <w:sz w:val="24"/>
          <w:szCs w:val="21"/>
        </w:rPr>
        <w:t>危险物质点火机理，构建了我国首个自主测试的工业粉尘爆炸特性数据库。负责技术咨询与服务以及装备的推广与应用。</w:t>
      </w:r>
    </w:p>
    <w:p w:rsidR="00106A72" w:rsidRPr="00725EF1" w:rsidRDefault="00106A72" w:rsidP="00464710">
      <w:pPr>
        <w:snapToGrid w:val="0"/>
        <w:ind w:firstLineChars="200" w:firstLine="480"/>
        <w:rPr>
          <w:rFonts w:ascii="宋体" w:hAnsi="宋体"/>
          <w:bCs/>
          <w:color w:val="000000"/>
          <w:sz w:val="24"/>
          <w:szCs w:val="24"/>
        </w:rPr>
      </w:pPr>
      <w:r w:rsidRPr="00725EF1">
        <w:rPr>
          <w:rFonts w:ascii="宋体" w:hAnsi="宋体" w:hint="eastAsia"/>
          <w:sz w:val="24"/>
          <w:szCs w:val="21"/>
        </w:rPr>
        <w:t>（5）</w:t>
      </w:r>
      <w:r w:rsidR="00DA2919" w:rsidRPr="00725EF1">
        <w:rPr>
          <w:rFonts w:ascii="宋体" w:hAnsi="宋体" w:hint="eastAsia"/>
          <w:bCs/>
          <w:color w:val="000000"/>
          <w:sz w:val="24"/>
          <w:szCs w:val="24"/>
        </w:rPr>
        <w:t>江苏爵格工业设备有限公司</w:t>
      </w:r>
    </w:p>
    <w:p w:rsidR="00DA2919" w:rsidRPr="00725EF1" w:rsidRDefault="00DA2919" w:rsidP="00464710">
      <w:pPr>
        <w:snapToGrid w:val="0"/>
        <w:ind w:firstLineChars="200" w:firstLine="480"/>
        <w:rPr>
          <w:rFonts w:ascii="宋体" w:hAnsi="宋体"/>
          <w:sz w:val="24"/>
          <w:szCs w:val="21"/>
        </w:rPr>
      </w:pPr>
      <w:r w:rsidRPr="00725EF1">
        <w:rPr>
          <w:rFonts w:ascii="宋体" w:hAnsi="宋体" w:hint="eastAsia"/>
          <w:sz w:val="24"/>
          <w:szCs w:val="21"/>
        </w:rPr>
        <w:t>研究了阻隔爆、抗爆机理和关键技术，研发了隔爆阀、</w:t>
      </w:r>
      <w:proofErr w:type="gramStart"/>
      <w:r w:rsidRPr="00725EF1">
        <w:rPr>
          <w:rFonts w:ascii="宋体" w:hAnsi="宋体" w:hint="eastAsia"/>
          <w:sz w:val="24"/>
          <w:szCs w:val="21"/>
        </w:rPr>
        <w:t>泄爆螺栓</w:t>
      </w:r>
      <w:proofErr w:type="gramEnd"/>
      <w:r w:rsidRPr="00725EF1">
        <w:rPr>
          <w:rFonts w:ascii="宋体" w:hAnsi="宋体" w:hint="eastAsia"/>
          <w:sz w:val="24"/>
          <w:szCs w:val="21"/>
        </w:rPr>
        <w:t>、抗爆门及庇护所等防控装备，负责装备的应用与市场推广</w:t>
      </w:r>
    </w:p>
    <w:p w:rsidR="00DA2919" w:rsidRPr="00725EF1" w:rsidRDefault="00DA2919" w:rsidP="00464710">
      <w:pPr>
        <w:snapToGrid w:val="0"/>
        <w:ind w:firstLineChars="200" w:firstLine="480"/>
        <w:rPr>
          <w:rFonts w:ascii="宋体" w:hAnsi="宋体"/>
          <w:sz w:val="24"/>
          <w:szCs w:val="21"/>
        </w:rPr>
      </w:pPr>
      <w:r w:rsidRPr="00725EF1">
        <w:rPr>
          <w:rFonts w:ascii="宋体" w:hAnsi="宋体" w:hint="eastAsia"/>
          <w:sz w:val="24"/>
          <w:szCs w:val="21"/>
        </w:rPr>
        <w:t>（6）山西众创达科技有限公司</w:t>
      </w:r>
    </w:p>
    <w:p w:rsidR="00DA2919" w:rsidRPr="00725EF1" w:rsidRDefault="00DA2919" w:rsidP="00464710">
      <w:pPr>
        <w:snapToGrid w:val="0"/>
        <w:ind w:firstLineChars="200" w:firstLine="480"/>
        <w:rPr>
          <w:rFonts w:ascii="宋体" w:hAnsi="宋体"/>
          <w:sz w:val="24"/>
          <w:szCs w:val="21"/>
        </w:rPr>
      </w:pPr>
      <w:r w:rsidRPr="00725EF1">
        <w:rPr>
          <w:rFonts w:ascii="宋体" w:hAnsi="宋体" w:hint="eastAsia"/>
          <w:sz w:val="24"/>
          <w:szCs w:val="21"/>
        </w:rPr>
        <w:t>参与</w:t>
      </w:r>
      <w:proofErr w:type="gramStart"/>
      <w:r w:rsidRPr="00725EF1">
        <w:rPr>
          <w:rFonts w:ascii="宋体" w:hAnsi="宋体" w:hint="eastAsia"/>
          <w:sz w:val="24"/>
          <w:szCs w:val="21"/>
        </w:rPr>
        <w:t>泄爆和惰</w:t>
      </w:r>
      <w:proofErr w:type="gramEnd"/>
      <w:r w:rsidRPr="00725EF1">
        <w:rPr>
          <w:rFonts w:ascii="宋体" w:hAnsi="宋体" w:hint="eastAsia"/>
          <w:sz w:val="24"/>
          <w:szCs w:val="21"/>
        </w:rPr>
        <w:t>化机理研究以及关键技术的攻关，研制了无</w:t>
      </w:r>
      <w:proofErr w:type="gramStart"/>
      <w:r w:rsidRPr="00725EF1">
        <w:rPr>
          <w:rFonts w:ascii="宋体" w:hAnsi="宋体" w:hint="eastAsia"/>
          <w:sz w:val="24"/>
          <w:szCs w:val="21"/>
        </w:rPr>
        <w:t>焰</w:t>
      </w:r>
      <w:proofErr w:type="gramEnd"/>
      <w:r w:rsidRPr="00725EF1">
        <w:rPr>
          <w:rFonts w:ascii="宋体" w:hAnsi="宋体" w:hint="eastAsia"/>
          <w:sz w:val="24"/>
          <w:szCs w:val="21"/>
        </w:rPr>
        <w:t>泄放装备，负责装备的应用与市场推广。</w:t>
      </w:r>
    </w:p>
    <w:p w:rsidR="00031C04" w:rsidRPr="00725EF1" w:rsidRDefault="00F80F32" w:rsidP="00F80F32">
      <w:pPr>
        <w:snapToGrid w:val="0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 w:rsidRPr="00725EF1">
        <w:rPr>
          <w:rFonts w:ascii="黑体" w:eastAsia="黑体" w:hAnsi="黑体" w:hint="eastAsia"/>
          <w:sz w:val="24"/>
          <w:szCs w:val="24"/>
        </w:rPr>
        <w:t>四</w:t>
      </w:r>
      <w:r w:rsidR="00031C04" w:rsidRPr="00725EF1">
        <w:rPr>
          <w:rFonts w:ascii="黑体" w:eastAsia="黑体" w:hAnsi="黑体" w:hint="eastAsia"/>
          <w:sz w:val="24"/>
          <w:szCs w:val="24"/>
        </w:rPr>
        <w:t>、</w:t>
      </w:r>
      <w:r w:rsidR="00CF64EB" w:rsidRPr="00725EF1">
        <w:rPr>
          <w:rFonts w:ascii="黑体" w:eastAsia="黑体" w:hAnsi="黑体"/>
          <w:sz w:val="24"/>
          <w:szCs w:val="24"/>
        </w:rPr>
        <w:t>提名</w:t>
      </w:r>
      <w:r w:rsidR="00031C04" w:rsidRPr="00725EF1">
        <w:rPr>
          <w:rFonts w:ascii="黑体" w:eastAsia="黑体" w:hAnsi="黑体" w:hint="eastAsia"/>
          <w:sz w:val="24"/>
          <w:szCs w:val="24"/>
        </w:rPr>
        <w:t>单位意见</w:t>
      </w:r>
    </w:p>
    <w:p w:rsidR="00F43420" w:rsidRPr="00725EF1" w:rsidRDefault="00F43420" w:rsidP="00F43420">
      <w:pPr>
        <w:autoSpaceDE w:val="0"/>
        <w:autoSpaceDN w:val="0"/>
        <w:adjustRightInd w:val="0"/>
        <w:snapToGrid w:val="0"/>
        <w:ind w:firstLineChars="200" w:firstLine="480"/>
        <w:rPr>
          <w:rFonts w:ascii="Times New Roman" w:hAnsi="Times New Roman"/>
          <w:sz w:val="24"/>
          <w:szCs w:val="24"/>
        </w:rPr>
      </w:pPr>
      <w:r w:rsidRPr="00725EF1">
        <w:rPr>
          <w:rFonts w:ascii="Times New Roman" w:hAnsi="Times New Roman" w:hint="eastAsia"/>
          <w:sz w:val="24"/>
          <w:szCs w:val="24"/>
        </w:rPr>
        <w:t>针对易燃易爆危险物质“爆炸机理不清、仿真规模受限、防控装备落后”等关键难题，北京理工大学等</w:t>
      </w:r>
      <w:r w:rsidRPr="00725EF1">
        <w:rPr>
          <w:rFonts w:ascii="Times New Roman" w:hAnsi="Times New Roman" w:hint="eastAsia"/>
          <w:sz w:val="24"/>
          <w:szCs w:val="24"/>
        </w:rPr>
        <w:t>6</w:t>
      </w:r>
      <w:r w:rsidRPr="00725EF1">
        <w:rPr>
          <w:rFonts w:ascii="Times New Roman" w:hAnsi="Times New Roman" w:hint="eastAsia"/>
          <w:sz w:val="24"/>
          <w:szCs w:val="24"/>
        </w:rPr>
        <w:t>家单位围绕“事前综合预防、事中精准控制、事后定量重现”目标，共同完成了“易燃易爆危险物质爆炸防控关键技术与装备”研究成果。在全国</w:t>
      </w:r>
      <w:r w:rsidRPr="00725EF1">
        <w:rPr>
          <w:rFonts w:ascii="Times New Roman" w:hAnsi="Times New Roman" w:hint="eastAsia"/>
          <w:sz w:val="24"/>
          <w:szCs w:val="24"/>
        </w:rPr>
        <w:t>31</w:t>
      </w:r>
      <w:r w:rsidRPr="00725EF1">
        <w:rPr>
          <w:rFonts w:ascii="Times New Roman" w:hAnsi="Times New Roman" w:hint="eastAsia"/>
          <w:sz w:val="24"/>
          <w:szCs w:val="24"/>
        </w:rPr>
        <w:t>个省市自治区的煤矿、化工、核电</w:t>
      </w:r>
      <w:r w:rsidR="00AA3C0A" w:rsidRPr="00725EF1">
        <w:rPr>
          <w:rFonts w:ascii="Times New Roman" w:hAnsi="Times New Roman" w:hint="eastAsia"/>
          <w:sz w:val="24"/>
          <w:szCs w:val="24"/>
        </w:rPr>
        <w:t>等</w:t>
      </w:r>
      <w:r w:rsidR="00AA3C0A" w:rsidRPr="00725EF1">
        <w:rPr>
          <w:rFonts w:ascii="Times New Roman" w:hAnsi="Times New Roman"/>
          <w:sz w:val="24"/>
          <w:szCs w:val="24"/>
        </w:rPr>
        <w:t>行业</w:t>
      </w:r>
      <w:r w:rsidRPr="00725EF1">
        <w:rPr>
          <w:rFonts w:ascii="Times New Roman" w:hAnsi="Times New Roman" w:hint="eastAsia"/>
          <w:sz w:val="24"/>
          <w:szCs w:val="24"/>
        </w:rPr>
        <w:t>得到广泛应用，装备出口至马来西亚、阿根廷等</w:t>
      </w:r>
      <w:r w:rsidR="006C081C">
        <w:rPr>
          <w:rFonts w:ascii="Times New Roman" w:hAnsi="Times New Roman" w:hint="eastAsia"/>
          <w:sz w:val="24"/>
          <w:szCs w:val="24"/>
        </w:rPr>
        <w:t>多</w:t>
      </w:r>
      <w:r w:rsidRPr="00725EF1">
        <w:rPr>
          <w:rFonts w:ascii="Times New Roman" w:hAnsi="Times New Roman" w:hint="eastAsia"/>
          <w:sz w:val="24"/>
          <w:szCs w:val="24"/>
        </w:rPr>
        <w:t>个国家，取得了显著的社会和经济效益。</w:t>
      </w:r>
    </w:p>
    <w:p w:rsidR="00DF3E53" w:rsidRPr="00725EF1" w:rsidRDefault="000B192E" w:rsidP="00F43420">
      <w:pPr>
        <w:autoSpaceDE w:val="0"/>
        <w:autoSpaceDN w:val="0"/>
        <w:adjustRightInd w:val="0"/>
        <w:snapToGrid w:val="0"/>
        <w:ind w:firstLineChars="200" w:firstLine="480"/>
        <w:rPr>
          <w:rFonts w:ascii="Times New Roman" w:hAnsi="Times New Roman"/>
          <w:sz w:val="24"/>
          <w:szCs w:val="24"/>
        </w:rPr>
      </w:pPr>
      <w:r w:rsidRPr="00725EF1">
        <w:rPr>
          <w:rFonts w:hint="eastAsia"/>
          <w:sz w:val="24"/>
          <w:szCs w:val="24"/>
        </w:rPr>
        <w:t>推荐该项目</w:t>
      </w:r>
      <w:r w:rsidR="00556FEA" w:rsidRPr="00725EF1">
        <w:rPr>
          <w:rFonts w:ascii="Times New Roman" w:hAnsi="Times New Roman" w:hint="eastAsia"/>
          <w:sz w:val="24"/>
          <w:szCs w:val="24"/>
        </w:rPr>
        <w:t>申报</w:t>
      </w:r>
      <w:r w:rsidRPr="00725EF1">
        <w:rPr>
          <w:rFonts w:ascii="Times New Roman" w:hAnsi="Times New Roman"/>
          <w:sz w:val="24"/>
          <w:szCs w:val="24"/>
        </w:rPr>
        <w:t>201</w:t>
      </w:r>
      <w:r w:rsidR="00F43420" w:rsidRPr="00725EF1">
        <w:rPr>
          <w:rFonts w:ascii="Times New Roman" w:hAnsi="Times New Roman"/>
          <w:sz w:val="24"/>
          <w:szCs w:val="24"/>
        </w:rPr>
        <w:t>9</w:t>
      </w:r>
      <w:r w:rsidRPr="00725EF1">
        <w:rPr>
          <w:rFonts w:ascii="Times New Roman" w:hAnsi="Times New Roman"/>
          <w:sz w:val="24"/>
          <w:szCs w:val="24"/>
        </w:rPr>
        <w:t>年</w:t>
      </w:r>
      <w:r w:rsidR="00F43420" w:rsidRPr="00725EF1">
        <w:rPr>
          <w:rFonts w:hint="eastAsia"/>
          <w:sz w:val="24"/>
          <w:szCs w:val="24"/>
        </w:rPr>
        <w:t>度国家科学技术进步奖二</w:t>
      </w:r>
      <w:r w:rsidRPr="00725EF1">
        <w:rPr>
          <w:rFonts w:hint="eastAsia"/>
          <w:sz w:val="24"/>
          <w:szCs w:val="24"/>
        </w:rPr>
        <w:t>等奖。</w:t>
      </w:r>
    </w:p>
    <w:p w:rsidR="002616AB" w:rsidRPr="00725EF1" w:rsidRDefault="00F80F32" w:rsidP="00F80F32">
      <w:pPr>
        <w:snapToGrid w:val="0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 w:rsidRPr="00725EF1">
        <w:rPr>
          <w:rFonts w:ascii="黑体" w:eastAsia="黑体" w:hAnsi="黑体" w:hint="eastAsia"/>
          <w:sz w:val="24"/>
          <w:szCs w:val="24"/>
        </w:rPr>
        <w:t>五</w:t>
      </w:r>
      <w:r w:rsidR="002616AB" w:rsidRPr="00725EF1">
        <w:rPr>
          <w:rFonts w:ascii="黑体" w:eastAsia="黑体" w:hAnsi="黑体" w:hint="eastAsia"/>
          <w:sz w:val="24"/>
          <w:szCs w:val="24"/>
        </w:rPr>
        <w:t>、项目简介</w:t>
      </w:r>
    </w:p>
    <w:p w:rsidR="00D87BE1" w:rsidRPr="00725EF1" w:rsidRDefault="00D87BE1" w:rsidP="00464710">
      <w:pPr>
        <w:snapToGrid w:val="0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725EF1">
        <w:rPr>
          <w:rFonts w:ascii="Times New Roman" w:hAnsi="Times New Roman" w:hint="eastAsia"/>
          <w:kern w:val="0"/>
          <w:sz w:val="24"/>
          <w:szCs w:val="24"/>
        </w:rPr>
        <w:t>该项目属于公共安全领域的社会公益项目。</w:t>
      </w:r>
    </w:p>
    <w:p w:rsidR="00D87BE1" w:rsidRPr="00725EF1" w:rsidRDefault="00D87BE1" w:rsidP="00464710">
      <w:pPr>
        <w:snapToGrid w:val="0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725EF1">
        <w:rPr>
          <w:rFonts w:ascii="Times New Roman" w:hAnsi="Times New Roman" w:hint="eastAsia"/>
          <w:kern w:val="0"/>
          <w:sz w:val="24"/>
          <w:szCs w:val="24"/>
        </w:rPr>
        <w:t>易燃易爆危险物质爆炸防控是煤炭、石油化工、核电等国民经济支柱产业安全高效运行的重要保障，对我国经济社会稳定发展具有重要的战略意义。项目针对瓦斯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/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煤尘、煤气、油气、金属及有机粉尘等典型易燃易爆危险物质，经过</w:t>
      </w:r>
      <w:r w:rsidR="00BC6746" w:rsidRPr="00725EF1">
        <w:rPr>
          <w:rFonts w:ascii="Times New Roman" w:hAnsi="Times New Roman" w:hint="eastAsia"/>
          <w:kern w:val="0"/>
          <w:sz w:val="24"/>
          <w:szCs w:val="24"/>
        </w:rPr>
        <w:t>多年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的理论和技术创新，</w:t>
      </w:r>
      <w:r w:rsidR="00725EF1">
        <w:rPr>
          <w:rFonts w:ascii="Times New Roman" w:hAnsi="Times New Roman" w:hint="eastAsia"/>
          <w:kern w:val="0"/>
          <w:sz w:val="24"/>
          <w:szCs w:val="24"/>
        </w:rPr>
        <w:t>主要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成果如下：</w:t>
      </w:r>
    </w:p>
    <w:p w:rsidR="00D87BE1" w:rsidRPr="00725EF1" w:rsidRDefault="00D87BE1" w:rsidP="00464710">
      <w:pPr>
        <w:snapToGrid w:val="0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725EF1">
        <w:rPr>
          <w:rFonts w:ascii="Times New Roman" w:hAnsi="Times New Roman" w:hint="eastAsia"/>
          <w:kern w:val="0"/>
          <w:sz w:val="24"/>
          <w:szCs w:val="24"/>
        </w:rPr>
        <w:t>（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1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）创建了工业致灾频度较高的点火源的测试方法，发明了极端环境下单因素及其耦合的爆炸特性测试系统，突破了实际工况条件下爆炸事故点火源难以精准辨识的技术瓶颈，测定了</w:t>
      </w:r>
      <w:r w:rsidR="00421B9C">
        <w:rPr>
          <w:rFonts w:ascii="Times New Roman" w:hAnsi="Times New Roman" w:hint="eastAsia"/>
          <w:kern w:val="0"/>
          <w:sz w:val="24"/>
          <w:szCs w:val="24"/>
        </w:rPr>
        <w:t>复杂环境和点火源耦合条件下多元、多相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易燃易爆物质的</w:t>
      </w:r>
      <w:r w:rsidR="00421B9C">
        <w:rPr>
          <w:rFonts w:ascii="Times New Roman" w:hAnsi="Times New Roman" w:hint="eastAsia"/>
          <w:kern w:val="0"/>
          <w:sz w:val="24"/>
          <w:szCs w:val="24"/>
        </w:rPr>
        <w:t>多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种爆炸特性参数，提出了复杂工况条件下爆炸风险预警判据，构建了我国首个自主测试的工业粉尘爆炸特性数据库</w:t>
      </w:r>
      <w:r w:rsidR="00421B9C">
        <w:rPr>
          <w:rFonts w:ascii="Times New Roman" w:hAnsi="Times New Roman" w:hint="eastAsia"/>
          <w:kern w:val="0"/>
          <w:sz w:val="24"/>
          <w:szCs w:val="24"/>
        </w:rPr>
        <w:t>。</w:t>
      </w:r>
    </w:p>
    <w:p w:rsidR="00D87BE1" w:rsidRPr="00725EF1" w:rsidRDefault="00D87BE1" w:rsidP="00464710">
      <w:pPr>
        <w:snapToGrid w:val="0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725EF1">
        <w:rPr>
          <w:rFonts w:ascii="Times New Roman" w:hAnsi="Times New Roman" w:hint="eastAsia"/>
          <w:kern w:val="0"/>
          <w:sz w:val="24"/>
          <w:szCs w:val="24"/>
        </w:rPr>
        <w:t>（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2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）构建了工程尺度系列爆炸试验系统，建立了易燃易爆危险物质爆炸动力学模型，原创</w:t>
      </w:r>
      <w:proofErr w:type="gramStart"/>
      <w:r w:rsidRPr="00725EF1">
        <w:rPr>
          <w:rFonts w:ascii="Times New Roman" w:hAnsi="Times New Roman" w:hint="eastAsia"/>
          <w:kern w:val="0"/>
          <w:sz w:val="24"/>
          <w:szCs w:val="24"/>
        </w:rPr>
        <w:t>爆炸高</w:t>
      </w:r>
      <w:proofErr w:type="gramEnd"/>
      <w:r w:rsidRPr="00725EF1">
        <w:rPr>
          <w:rFonts w:ascii="Times New Roman" w:hAnsi="Times New Roman" w:hint="eastAsia"/>
          <w:kern w:val="0"/>
          <w:sz w:val="24"/>
          <w:szCs w:val="24"/>
        </w:rPr>
        <w:t>精度保正计算方法，开发了完全自主可控的多相</w:t>
      </w:r>
      <w:proofErr w:type="gramStart"/>
      <w:r w:rsidRPr="00725EF1">
        <w:rPr>
          <w:rFonts w:ascii="Times New Roman" w:hAnsi="Times New Roman" w:hint="eastAsia"/>
          <w:kern w:val="0"/>
          <w:sz w:val="24"/>
          <w:szCs w:val="24"/>
        </w:rPr>
        <w:t>爆炸高</w:t>
      </w:r>
      <w:proofErr w:type="gramEnd"/>
      <w:r w:rsidRPr="00725EF1">
        <w:rPr>
          <w:rFonts w:ascii="Times New Roman" w:hAnsi="Times New Roman" w:hint="eastAsia"/>
          <w:kern w:val="0"/>
          <w:sz w:val="24"/>
          <w:szCs w:val="24"/>
        </w:rPr>
        <w:t>精度大规模仿真软件，打破了国外商业软件的技术垄断，实现了复杂环境、多种危</w:t>
      </w:r>
      <w:r w:rsidRPr="00725EF1">
        <w:rPr>
          <w:rFonts w:ascii="Times New Roman" w:hAnsi="Times New Roman" w:hint="eastAsia"/>
          <w:kern w:val="0"/>
          <w:sz w:val="24"/>
          <w:szCs w:val="24"/>
        </w:rPr>
        <w:lastRenderedPageBreak/>
        <w:t>险物质、大范围真实场景爆炸灾害效应的仿真与实验。</w:t>
      </w:r>
    </w:p>
    <w:p w:rsidR="00D87BE1" w:rsidRPr="00725EF1" w:rsidRDefault="00D87BE1" w:rsidP="00464710">
      <w:pPr>
        <w:snapToGrid w:val="0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725EF1">
        <w:rPr>
          <w:rFonts w:ascii="Times New Roman" w:hAnsi="Times New Roman" w:hint="eastAsia"/>
          <w:kern w:val="0"/>
          <w:sz w:val="24"/>
          <w:szCs w:val="24"/>
        </w:rPr>
        <w:t>（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3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）研制了阻燃抗静电中空格栅结构非金属阻隔抑爆材料与技术，开发了双向隔爆阀、快速触发抑爆等高效主动式和</w:t>
      </w:r>
      <w:proofErr w:type="gramStart"/>
      <w:r w:rsidRPr="00725EF1">
        <w:rPr>
          <w:rFonts w:ascii="Times New Roman" w:hAnsi="Times New Roman" w:hint="eastAsia"/>
          <w:kern w:val="0"/>
          <w:sz w:val="24"/>
          <w:szCs w:val="24"/>
        </w:rPr>
        <w:t>可</w:t>
      </w:r>
      <w:proofErr w:type="gramEnd"/>
      <w:r w:rsidRPr="00725EF1">
        <w:rPr>
          <w:rFonts w:ascii="Times New Roman" w:hAnsi="Times New Roman" w:hint="eastAsia"/>
          <w:kern w:val="0"/>
          <w:sz w:val="24"/>
          <w:szCs w:val="24"/>
        </w:rPr>
        <w:t>重复使用的无焰泄爆、轻质超强抗爆结构等系列被动式装备。</w:t>
      </w:r>
    </w:p>
    <w:p w:rsidR="00D87BE1" w:rsidRPr="00725EF1" w:rsidRDefault="00D87BE1" w:rsidP="00464710">
      <w:pPr>
        <w:snapToGrid w:val="0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725EF1">
        <w:rPr>
          <w:rFonts w:ascii="Times New Roman" w:hAnsi="Times New Roman" w:hint="eastAsia"/>
          <w:kern w:val="0"/>
          <w:sz w:val="24"/>
          <w:szCs w:val="24"/>
        </w:rPr>
        <w:t>项目形成了易燃易爆危险物质爆炸防控理论、技术与装备体系。成果在全国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31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个省市自治区的煤矿、化工、核电等行业得到广泛应用，装备出口至马来西亚、阿根廷等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13</w:t>
      </w:r>
      <w:r w:rsidR="00BC6746" w:rsidRPr="00725EF1">
        <w:rPr>
          <w:rFonts w:ascii="Times New Roman" w:hAnsi="Times New Roman" w:hint="eastAsia"/>
          <w:kern w:val="0"/>
          <w:sz w:val="24"/>
          <w:szCs w:val="24"/>
        </w:rPr>
        <w:t>个国家</w:t>
      </w:r>
      <w:r w:rsidRPr="00725EF1">
        <w:rPr>
          <w:rFonts w:ascii="Times New Roman" w:hAnsi="Times New Roman" w:hint="eastAsia"/>
          <w:kern w:val="0"/>
          <w:sz w:val="24"/>
          <w:szCs w:val="24"/>
        </w:rPr>
        <w:t>，取得了显著的社会和经济效益。</w:t>
      </w:r>
    </w:p>
    <w:p w:rsidR="00031C04" w:rsidRPr="00725EF1" w:rsidRDefault="00F80F32" w:rsidP="00D87BE1">
      <w:pPr>
        <w:snapToGrid w:val="0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 w:rsidRPr="00725EF1">
        <w:rPr>
          <w:rFonts w:ascii="黑体" w:eastAsia="黑体" w:hAnsi="黑体" w:hint="eastAsia"/>
          <w:sz w:val="24"/>
          <w:szCs w:val="24"/>
        </w:rPr>
        <w:t>六</w:t>
      </w:r>
      <w:r w:rsidR="00E355D4" w:rsidRPr="00725EF1">
        <w:rPr>
          <w:rFonts w:ascii="黑体" w:eastAsia="黑体" w:hAnsi="黑体" w:hint="eastAsia"/>
          <w:sz w:val="24"/>
          <w:szCs w:val="24"/>
        </w:rPr>
        <w:t>、客观评价</w:t>
      </w:r>
    </w:p>
    <w:p w:rsidR="00C81FEB" w:rsidRPr="00725EF1" w:rsidRDefault="00C959F7" w:rsidP="00464710">
      <w:pPr>
        <w:snapToGrid w:val="0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725EF1">
        <w:rPr>
          <w:rFonts w:ascii="Times New Roman" w:hAnsi="Times New Roman" w:hint="eastAsia"/>
          <w:kern w:val="0"/>
          <w:sz w:val="24"/>
          <w:szCs w:val="24"/>
        </w:rPr>
        <w:t>（</w:t>
      </w:r>
      <w:r w:rsidR="00C81FEB" w:rsidRPr="00725EF1">
        <w:rPr>
          <w:rFonts w:ascii="Times New Roman" w:hAnsi="Times New Roman" w:hint="eastAsia"/>
          <w:kern w:val="0"/>
          <w:sz w:val="24"/>
          <w:szCs w:val="24"/>
        </w:rPr>
        <w:t>1</w:t>
      </w:r>
      <w:r w:rsidR="00C81FEB" w:rsidRPr="00725EF1">
        <w:rPr>
          <w:rFonts w:ascii="Times New Roman" w:hAnsi="Times New Roman" w:hint="eastAsia"/>
          <w:kern w:val="0"/>
          <w:sz w:val="24"/>
          <w:szCs w:val="24"/>
        </w:rPr>
        <w:t>）</w:t>
      </w:r>
      <w:r w:rsidR="00DE61BA" w:rsidRPr="00725EF1">
        <w:rPr>
          <w:rFonts w:ascii="Times New Roman" w:hAnsi="Times New Roman" w:hint="eastAsia"/>
          <w:kern w:val="0"/>
          <w:sz w:val="24"/>
          <w:szCs w:val="24"/>
        </w:rPr>
        <w:t>教育部科技发展中心组织</w:t>
      </w:r>
      <w:r w:rsidR="00C81FEB" w:rsidRPr="00725EF1">
        <w:rPr>
          <w:rFonts w:ascii="Times New Roman" w:hAnsi="Times New Roman" w:hint="eastAsia"/>
          <w:kern w:val="0"/>
          <w:sz w:val="24"/>
          <w:szCs w:val="24"/>
        </w:rPr>
        <w:t>专家</w:t>
      </w:r>
      <w:r w:rsidR="00DE61BA" w:rsidRPr="00725EF1">
        <w:rPr>
          <w:rFonts w:ascii="Times New Roman" w:hAnsi="Times New Roman" w:hint="eastAsia"/>
          <w:kern w:val="0"/>
          <w:sz w:val="24"/>
          <w:szCs w:val="24"/>
        </w:rPr>
        <w:t>进行了成果评价</w:t>
      </w:r>
      <w:r w:rsidR="00DE61BA" w:rsidRPr="00725EF1">
        <w:rPr>
          <w:rFonts w:ascii="Times New Roman" w:hAnsi="Times New Roman"/>
          <w:kern w:val="0"/>
          <w:sz w:val="24"/>
          <w:szCs w:val="24"/>
        </w:rPr>
        <w:t>，评价</w:t>
      </w:r>
      <w:r w:rsidR="00DE61BA" w:rsidRPr="00725EF1">
        <w:rPr>
          <w:rFonts w:ascii="Times New Roman" w:hAnsi="Times New Roman" w:hint="eastAsia"/>
          <w:kern w:val="0"/>
          <w:sz w:val="24"/>
          <w:szCs w:val="24"/>
        </w:rPr>
        <w:t>意见</w:t>
      </w:r>
      <w:r w:rsidR="00C81FEB" w:rsidRPr="00725EF1">
        <w:rPr>
          <w:rFonts w:ascii="Times New Roman" w:hAnsi="Times New Roman" w:hint="eastAsia"/>
          <w:kern w:val="0"/>
          <w:sz w:val="24"/>
          <w:szCs w:val="24"/>
        </w:rPr>
        <w:t>：“研究成果整体达到国际先进水平，在高精度大规模爆炸仿真软件、复杂环境下主动隔爆和抑爆装备方面具有国际领先水平”。</w:t>
      </w:r>
    </w:p>
    <w:p w:rsidR="00C81FEB" w:rsidRPr="00725EF1" w:rsidRDefault="00C959F7" w:rsidP="00464710">
      <w:pPr>
        <w:snapToGrid w:val="0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725EF1">
        <w:rPr>
          <w:rFonts w:ascii="Times New Roman" w:hAnsi="Times New Roman" w:hint="eastAsia"/>
          <w:kern w:val="0"/>
          <w:sz w:val="24"/>
          <w:szCs w:val="24"/>
        </w:rPr>
        <w:t>（</w:t>
      </w:r>
      <w:r w:rsidR="00C81FEB" w:rsidRPr="00725EF1">
        <w:rPr>
          <w:rFonts w:ascii="Times New Roman" w:hAnsi="Times New Roman" w:hint="eastAsia"/>
          <w:kern w:val="0"/>
          <w:sz w:val="24"/>
          <w:szCs w:val="24"/>
        </w:rPr>
        <w:t>2</w:t>
      </w:r>
      <w:r w:rsidR="00C81FEB" w:rsidRPr="00725EF1">
        <w:rPr>
          <w:rFonts w:ascii="Times New Roman" w:hAnsi="Times New Roman" w:hint="eastAsia"/>
          <w:kern w:val="0"/>
          <w:sz w:val="24"/>
          <w:szCs w:val="24"/>
        </w:rPr>
        <w:t>）中国煤炭工业协会组织专家组，对“瓦斯爆炸火焰传播规律及矿用新型阻隔爆技术原理与方法”项</w:t>
      </w:r>
      <w:r w:rsidR="00DE61BA" w:rsidRPr="00725EF1">
        <w:rPr>
          <w:rFonts w:ascii="Times New Roman" w:hAnsi="Times New Roman" w:hint="eastAsia"/>
          <w:kern w:val="0"/>
          <w:sz w:val="24"/>
          <w:szCs w:val="24"/>
        </w:rPr>
        <w:t>目进行了成果鉴定</w:t>
      </w:r>
      <w:r w:rsidR="00C81FEB" w:rsidRPr="00725EF1">
        <w:rPr>
          <w:rFonts w:ascii="Times New Roman" w:hAnsi="Times New Roman" w:hint="eastAsia"/>
          <w:kern w:val="0"/>
          <w:sz w:val="24"/>
          <w:szCs w:val="24"/>
        </w:rPr>
        <w:t>认为：“项目成果达到国际先进水平”。</w:t>
      </w:r>
    </w:p>
    <w:p w:rsidR="00C81FEB" w:rsidRPr="00725EF1" w:rsidRDefault="00C959F7" w:rsidP="00464710">
      <w:pPr>
        <w:snapToGrid w:val="0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 w:rsidRPr="00725EF1">
        <w:rPr>
          <w:rFonts w:ascii="Times New Roman" w:hAnsi="Times New Roman" w:hint="eastAsia"/>
          <w:kern w:val="0"/>
          <w:sz w:val="24"/>
          <w:szCs w:val="24"/>
        </w:rPr>
        <w:t>（</w:t>
      </w:r>
      <w:r w:rsidR="00C81FEB" w:rsidRPr="00725EF1">
        <w:rPr>
          <w:rFonts w:ascii="Times New Roman" w:hAnsi="Times New Roman" w:hint="eastAsia"/>
          <w:kern w:val="0"/>
          <w:sz w:val="24"/>
          <w:szCs w:val="24"/>
        </w:rPr>
        <w:t>3</w:t>
      </w:r>
      <w:r w:rsidR="00C81FEB" w:rsidRPr="00725EF1">
        <w:rPr>
          <w:rFonts w:ascii="Times New Roman" w:hAnsi="Times New Roman" w:hint="eastAsia"/>
          <w:kern w:val="0"/>
          <w:sz w:val="24"/>
          <w:szCs w:val="24"/>
        </w:rPr>
        <w:t>）重庆市科学技术委员会组织专家，对“特殊环境条件下瓦斯爆炸特性及抑爆技术研究”</w:t>
      </w:r>
      <w:r w:rsidR="00DE61BA" w:rsidRPr="00725EF1">
        <w:rPr>
          <w:rFonts w:ascii="Times New Roman" w:hAnsi="Times New Roman" w:hint="eastAsia"/>
          <w:kern w:val="0"/>
          <w:sz w:val="24"/>
          <w:szCs w:val="24"/>
        </w:rPr>
        <w:t>项目进行了成果鉴定</w:t>
      </w:r>
      <w:r w:rsidR="00C81FEB" w:rsidRPr="00725EF1">
        <w:rPr>
          <w:rFonts w:ascii="Times New Roman" w:hAnsi="Times New Roman" w:hint="eastAsia"/>
          <w:kern w:val="0"/>
          <w:sz w:val="24"/>
          <w:szCs w:val="24"/>
        </w:rPr>
        <w:t>认为：“成果总体达到国际先进水平”。</w:t>
      </w:r>
    </w:p>
    <w:p w:rsidR="00B90496" w:rsidRPr="00725EF1" w:rsidRDefault="00F80F32" w:rsidP="00142E15">
      <w:pPr>
        <w:tabs>
          <w:tab w:val="center" w:pos="4393"/>
        </w:tabs>
        <w:snapToGrid w:val="0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 w:rsidRPr="00725EF1">
        <w:rPr>
          <w:rFonts w:ascii="黑体" w:eastAsia="黑体" w:hAnsi="黑体" w:hint="eastAsia"/>
          <w:sz w:val="24"/>
          <w:szCs w:val="24"/>
        </w:rPr>
        <w:t>七</w:t>
      </w:r>
      <w:r w:rsidR="00CF64EB" w:rsidRPr="00725EF1">
        <w:rPr>
          <w:rFonts w:ascii="黑体" w:eastAsia="黑体" w:hAnsi="黑体" w:hint="eastAsia"/>
          <w:sz w:val="24"/>
          <w:szCs w:val="24"/>
        </w:rPr>
        <w:t>、</w:t>
      </w:r>
      <w:r w:rsidR="00E355D4" w:rsidRPr="00725EF1">
        <w:rPr>
          <w:rFonts w:ascii="黑体" w:eastAsia="黑体" w:hAnsi="黑体" w:hint="eastAsia"/>
          <w:sz w:val="24"/>
          <w:szCs w:val="24"/>
        </w:rPr>
        <w:t>应用情况</w:t>
      </w:r>
      <w:r w:rsidR="00DE61BA" w:rsidRPr="00725EF1">
        <w:rPr>
          <w:rFonts w:ascii="黑体" w:eastAsia="黑体" w:hAnsi="黑体"/>
          <w:sz w:val="24"/>
          <w:szCs w:val="24"/>
        </w:rPr>
        <w:tab/>
      </w:r>
    </w:p>
    <w:p w:rsidR="00B90496" w:rsidRPr="00725EF1" w:rsidRDefault="00DE61BA" w:rsidP="00464710">
      <w:pPr>
        <w:snapToGrid w:val="0"/>
        <w:ind w:firstLineChars="200" w:firstLine="480"/>
        <w:rPr>
          <w:rFonts w:ascii="Times New Roman" w:hAnsi="Times New Roman"/>
          <w:sz w:val="24"/>
          <w:szCs w:val="24"/>
        </w:rPr>
      </w:pPr>
      <w:r w:rsidRPr="00725EF1">
        <w:rPr>
          <w:rFonts w:ascii="Times New Roman" w:hAnsi="Times New Roman" w:hint="eastAsia"/>
          <w:sz w:val="24"/>
          <w:szCs w:val="24"/>
        </w:rPr>
        <w:t>本项目成果在</w:t>
      </w:r>
      <w:r w:rsidRPr="00725EF1">
        <w:rPr>
          <w:rFonts w:ascii="Times New Roman" w:hAnsi="Times New Roman"/>
          <w:sz w:val="24"/>
          <w:szCs w:val="24"/>
        </w:rPr>
        <w:t>全国</w:t>
      </w:r>
      <w:r w:rsidRPr="00725EF1">
        <w:rPr>
          <w:rFonts w:ascii="Times New Roman" w:hAnsi="Times New Roman" w:hint="eastAsia"/>
          <w:sz w:val="24"/>
          <w:szCs w:val="24"/>
        </w:rPr>
        <w:t>31</w:t>
      </w:r>
      <w:r w:rsidRPr="00725EF1">
        <w:rPr>
          <w:rFonts w:ascii="Times New Roman" w:hAnsi="Times New Roman" w:hint="eastAsia"/>
          <w:sz w:val="24"/>
          <w:szCs w:val="24"/>
        </w:rPr>
        <w:t>个</w:t>
      </w:r>
      <w:r w:rsidRPr="00725EF1">
        <w:rPr>
          <w:rFonts w:ascii="Times New Roman" w:hAnsi="Times New Roman"/>
          <w:sz w:val="24"/>
          <w:szCs w:val="24"/>
        </w:rPr>
        <w:t>省市自治区的石油化工、煤矿、煤化工、热点核电、烟草等行业</w:t>
      </w:r>
      <w:r w:rsidRPr="00725EF1">
        <w:rPr>
          <w:rFonts w:ascii="Times New Roman" w:hAnsi="Times New Roman" w:hint="eastAsia"/>
          <w:sz w:val="24"/>
          <w:szCs w:val="24"/>
        </w:rPr>
        <w:t>获得应用</w:t>
      </w:r>
      <w:r w:rsidRPr="00725EF1">
        <w:rPr>
          <w:rFonts w:ascii="Times New Roman" w:hAnsi="Times New Roman"/>
          <w:sz w:val="24"/>
          <w:szCs w:val="24"/>
        </w:rPr>
        <w:t>，</w:t>
      </w:r>
      <w:r w:rsidR="006C081C">
        <w:rPr>
          <w:rFonts w:ascii="Times New Roman" w:hAnsi="Times New Roman" w:hint="eastAsia"/>
          <w:sz w:val="24"/>
          <w:szCs w:val="24"/>
        </w:rPr>
        <w:t>装备</w:t>
      </w:r>
      <w:r w:rsidR="006C081C">
        <w:rPr>
          <w:rFonts w:ascii="Times New Roman" w:hAnsi="Times New Roman"/>
          <w:sz w:val="24"/>
          <w:szCs w:val="24"/>
        </w:rPr>
        <w:t>出口至马来西亚、阿根廷等</w:t>
      </w:r>
      <w:r w:rsidR="0056424D">
        <w:rPr>
          <w:rFonts w:ascii="Times New Roman" w:hAnsi="Times New Roman" w:hint="eastAsia"/>
          <w:sz w:val="24"/>
          <w:szCs w:val="24"/>
        </w:rPr>
        <w:t>1</w:t>
      </w:r>
      <w:r w:rsidR="0056424D">
        <w:rPr>
          <w:rFonts w:ascii="Times New Roman" w:hAnsi="Times New Roman"/>
          <w:sz w:val="24"/>
          <w:szCs w:val="24"/>
        </w:rPr>
        <w:t>3</w:t>
      </w:r>
      <w:r w:rsidR="006C081C">
        <w:rPr>
          <w:rFonts w:ascii="Times New Roman" w:hAnsi="Times New Roman"/>
          <w:sz w:val="24"/>
          <w:szCs w:val="24"/>
        </w:rPr>
        <w:t>个国家，</w:t>
      </w:r>
      <w:r w:rsidR="00142E15" w:rsidRPr="00725EF1">
        <w:rPr>
          <w:rFonts w:ascii="Times New Roman" w:hAnsi="Times New Roman" w:hint="eastAsia"/>
          <w:sz w:val="24"/>
          <w:szCs w:val="24"/>
        </w:rPr>
        <w:t>有效</w:t>
      </w:r>
      <w:r w:rsidRPr="00725EF1">
        <w:rPr>
          <w:rFonts w:ascii="Times New Roman" w:hAnsi="Times New Roman" w:hint="eastAsia"/>
          <w:sz w:val="24"/>
          <w:szCs w:val="24"/>
        </w:rPr>
        <w:t>减少了易燃易爆危险物质爆炸事故的发生，推动了爆炸安全防护制造产业进步，提高了</w:t>
      </w:r>
      <w:r w:rsidR="00142E15" w:rsidRPr="00725EF1">
        <w:rPr>
          <w:rFonts w:ascii="Times New Roman" w:hAnsi="Times New Roman" w:hint="eastAsia"/>
          <w:sz w:val="24"/>
          <w:szCs w:val="24"/>
        </w:rPr>
        <w:t>核（热）电站、燃气管网、</w:t>
      </w:r>
      <w:proofErr w:type="gramStart"/>
      <w:r w:rsidR="00142E15" w:rsidRPr="00725EF1">
        <w:rPr>
          <w:rFonts w:ascii="Times New Roman" w:hAnsi="Times New Roman" w:hint="eastAsia"/>
          <w:sz w:val="24"/>
          <w:szCs w:val="24"/>
        </w:rPr>
        <w:t>涉爆粉尘</w:t>
      </w:r>
      <w:proofErr w:type="gramEnd"/>
      <w:r w:rsidR="00142E15" w:rsidRPr="00725EF1">
        <w:rPr>
          <w:rFonts w:ascii="Times New Roman" w:hAnsi="Times New Roman" w:hint="eastAsia"/>
          <w:sz w:val="24"/>
          <w:szCs w:val="24"/>
        </w:rPr>
        <w:t>场所以及危险物质仓储区域等重要场所</w:t>
      </w:r>
      <w:r w:rsidRPr="00725EF1">
        <w:rPr>
          <w:rFonts w:ascii="Times New Roman" w:hAnsi="Times New Roman" w:hint="eastAsia"/>
          <w:sz w:val="24"/>
          <w:szCs w:val="24"/>
        </w:rPr>
        <w:t>的爆炸安全防护技术水平，为安全生产提供了重要的技术保障，为爆炸事故调查分析提供了重要的理论依据与关键技术支撑</w:t>
      </w:r>
      <w:r w:rsidR="00142E15" w:rsidRPr="00725EF1">
        <w:rPr>
          <w:rFonts w:ascii="Times New Roman" w:hAnsi="Times New Roman" w:hint="eastAsia"/>
          <w:sz w:val="24"/>
          <w:szCs w:val="24"/>
        </w:rPr>
        <w:t>，</w:t>
      </w:r>
      <w:r w:rsidRPr="00725EF1">
        <w:rPr>
          <w:rFonts w:ascii="Times New Roman" w:hAnsi="Times New Roman" w:hint="eastAsia"/>
          <w:sz w:val="24"/>
          <w:szCs w:val="24"/>
        </w:rPr>
        <w:t>取得了显著</w:t>
      </w:r>
      <w:r w:rsidR="00142E15" w:rsidRPr="00725EF1">
        <w:rPr>
          <w:rFonts w:ascii="Times New Roman" w:hAnsi="Times New Roman" w:hint="eastAsia"/>
          <w:sz w:val="24"/>
          <w:szCs w:val="24"/>
        </w:rPr>
        <w:t>应用效果</w:t>
      </w:r>
      <w:r w:rsidRPr="00725EF1">
        <w:rPr>
          <w:rFonts w:ascii="Times New Roman" w:hAnsi="Times New Roman" w:hint="eastAsia"/>
          <w:sz w:val="24"/>
          <w:szCs w:val="24"/>
        </w:rPr>
        <w:t>。</w:t>
      </w:r>
    </w:p>
    <w:p w:rsidR="00E355D4" w:rsidRPr="00725EF1" w:rsidRDefault="00F80F32" w:rsidP="00B90496">
      <w:pPr>
        <w:snapToGrid w:val="0"/>
        <w:ind w:firstLineChars="200" w:firstLine="480"/>
        <w:jc w:val="left"/>
        <w:rPr>
          <w:rFonts w:ascii="黑体" w:eastAsia="黑体" w:hAnsi="黑体"/>
          <w:sz w:val="24"/>
          <w:szCs w:val="24"/>
        </w:rPr>
      </w:pPr>
      <w:r w:rsidRPr="00725EF1">
        <w:rPr>
          <w:rFonts w:ascii="黑体" w:eastAsia="黑体" w:hAnsi="黑体" w:hint="eastAsia"/>
          <w:sz w:val="24"/>
          <w:szCs w:val="24"/>
        </w:rPr>
        <w:t>八</w:t>
      </w:r>
      <w:r w:rsidR="00AC6286" w:rsidRPr="00725EF1">
        <w:rPr>
          <w:rFonts w:ascii="黑体" w:eastAsia="黑体" w:hAnsi="黑体"/>
          <w:sz w:val="24"/>
          <w:szCs w:val="24"/>
        </w:rPr>
        <w:t>、</w:t>
      </w:r>
      <w:r w:rsidR="00CF64EB" w:rsidRPr="00725EF1">
        <w:rPr>
          <w:rFonts w:ascii="黑体" w:eastAsia="黑体" w:hAnsi="黑体" w:hint="eastAsia"/>
          <w:sz w:val="24"/>
          <w:szCs w:val="24"/>
        </w:rPr>
        <w:t>主要知识产权和</w:t>
      </w:r>
      <w:r w:rsidR="00CF64EB" w:rsidRPr="00725EF1">
        <w:rPr>
          <w:rFonts w:ascii="黑体" w:eastAsia="黑体" w:hAnsi="黑体"/>
          <w:sz w:val="24"/>
          <w:szCs w:val="24"/>
        </w:rPr>
        <w:t>标准规范等</w:t>
      </w:r>
      <w:r w:rsidR="00AC6286" w:rsidRPr="00725EF1">
        <w:rPr>
          <w:rFonts w:ascii="黑体" w:eastAsia="黑体" w:hAnsi="黑体" w:hint="eastAsia"/>
          <w:sz w:val="24"/>
          <w:szCs w:val="24"/>
        </w:rPr>
        <w:t>目录</w:t>
      </w:r>
    </w:p>
    <w:tbl>
      <w:tblPr>
        <w:tblW w:w="9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"/>
        <w:gridCol w:w="1984"/>
        <w:gridCol w:w="1276"/>
        <w:gridCol w:w="1290"/>
        <w:gridCol w:w="637"/>
        <w:gridCol w:w="1497"/>
        <w:gridCol w:w="1823"/>
      </w:tblGrid>
      <w:tr w:rsidR="00D737E6" w:rsidRPr="00725EF1" w:rsidTr="00583EF2">
        <w:trPr>
          <w:cantSplit/>
          <w:trHeight w:val="6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E6" w:rsidRPr="00725EF1" w:rsidRDefault="00D737E6" w:rsidP="00CF64EB">
            <w:pPr>
              <w:jc w:val="center"/>
              <w:rPr>
                <w:rFonts w:ascii="Times New Roman" w:hAnsi="Times New Roman"/>
                <w:color w:val="0D0D0D"/>
                <w:szCs w:val="21"/>
              </w:rPr>
            </w:pPr>
            <w:r w:rsidRPr="00725EF1">
              <w:rPr>
                <w:rFonts w:ascii="Times New Roman" w:hAnsi="Times New Roman" w:hint="eastAsia"/>
                <w:color w:val="0D0D0D"/>
                <w:szCs w:val="21"/>
              </w:rPr>
              <w:t>知识产权类别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E6" w:rsidRPr="00725EF1" w:rsidRDefault="00D737E6" w:rsidP="003E5BB5">
            <w:pPr>
              <w:jc w:val="center"/>
              <w:rPr>
                <w:rFonts w:ascii="Times New Roman" w:hAnsi="Times New Roman"/>
                <w:szCs w:val="21"/>
              </w:rPr>
            </w:pPr>
            <w:r w:rsidRPr="00725EF1">
              <w:rPr>
                <w:rFonts w:ascii="Times New Roman" w:hAnsi="Times New Roman" w:hint="eastAsia"/>
                <w:szCs w:val="21"/>
              </w:rPr>
              <w:t>知识产权具体名称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E6" w:rsidRPr="00725EF1" w:rsidRDefault="00D737E6" w:rsidP="003E5BB5">
            <w:pPr>
              <w:jc w:val="center"/>
              <w:rPr>
                <w:rFonts w:ascii="Times New Roman" w:hAnsi="Times New Roman"/>
                <w:szCs w:val="21"/>
              </w:rPr>
            </w:pPr>
            <w:r w:rsidRPr="00725EF1">
              <w:rPr>
                <w:rFonts w:ascii="Times New Roman" w:hAnsi="Times New Roman" w:hint="eastAsia"/>
                <w:szCs w:val="21"/>
              </w:rPr>
              <w:t>授权号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E6" w:rsidRPr="00725EF1" w:rsidRDefault="00D737E6" w:rsidP="003E5BB5">
            <w:pPr>
              <w:jc w:val="center"/>
              <w:rPr>
                <w:rFonts w:ascii="Times New Roman" w:hAnsi="Times New Roman"/>
                <w:szCs w:val="21"/>
              </w:rPr>
            </w:pPr>
            <w:r w:rsidRPr="00725EF1">
              <w:rPr>
                <w:rFonts w:ascii="Times New Roman" w:hAnsi="Times New Roman" w:hint="eastAsia"/>
                <w:szCs w:val="21"/>
              </w:rPr>
              <w:t>授权日期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E6" w:rsidRPr="00725EF1" w:rsidRDefault="00D737E6" w:rsidP="003E5BB5">
            <w:pPr>
              <w:jc w:val="center"/>
              <w:rPr>
                <w:rFonts w:ascii="Times New Roman" w:hAnsi="Times New Roman"/>
                <w:szCs w:val="21"/>
              </w:rPr>
            </w:pPr>
            <w:r w:rsidRPr="00725EF1">
              <w:rPr>
                <w:rFonts w:ascii="Times New Roman" w:hAnsi="Times New Roman" w:hint="eastAsia"/>
                <w:szCs w:val="21"/>
              </w:rPr>
              <w:t>证书</w:t>
            </w:r>
          </w:p>
          <w:p w:rsidR="00D737E6" w:rsidRPr="00725EF1" w:rsidRDefault="00D737E6" w:rsidP="003E5BB5">
            <w:pPr>
              <w:jc w:val="center"/>
              <w:rPr>
                <w:rFonts w:ascii="Times New Roman" w:hAnsi="Times New Roman"/>
                <w:szCs w:val="21"/>
              </w:rPr>
            </w:pPr>
            <w:r w:rsidRPr="00725EF1">
              <w:rPr>
                <w:rFonts w:ascii="Times New Roman" w:hAnsi="Times New Roman" w:hint="eastAsia"/>
                <w:szCs w:val="21"/>
              </w:rPr>
              <w:t>编号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E6" w:rsidRPr="00725EF1" w:rsidRDefault="00D737E6" w:rsidP="003E5BB5">
            <w:pPr>
              <w:jc w:val="center"/>
              <w:rPr>
                <w:rFonts w:ascii="Times New Roman" w:hAnsi="Times New Roman"/>
                <w:szCs w:val="21"/>
              </w:rPr>
            </w:pPr>
            <w:r w:rsidRPr="00725EF1">
              <w:rPr>
                <w:rFonts w:ascii="Times New Roman" w:hAnsi="Times New Roman" w:hint="eastAsia"/>
                <w:szCs w:val="21"/>
              </w:rPr>
              <w:t>权利人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7E6" w:rsidRPr="00725EF1" w:rsidRDefault="00D737E6" w:rsidP="003E5BB5">
            <w:pPr>
              <w:jc w:val="center"/>
              <w:rPr>
                <w:rFonts w:ascii="Times New Roman" w:hAnsi="Times New Roman"/>
                <w:szCs w:val="21"/>
              </w:rPr>
            </w:pPr>
            <w:r w:rsidRPr="00725EF1">
              <w:rPr>
                <w:rFonts w:ascii="Times New Roman" w:hAnsi="Times New Roman" w:hint="eastAsia"/>
                <w:szCs w:val="21"/>
              </w:rPr>
              <w:t>发明人</w:t>
            </w:r>
          </w:p>
        </w:tc>
      </w:tr>
      <w:tr w:rsidR="0092394A" w:rsidRPr="00725EF1" w:rsidTr="00583EF2">
        <w:trPr>
          <w:cantSplit/>
          <w:trHeight w:val="6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</w:pPr>
            <w:r w:rsidRPr="00725EF1">
              <w:rPr>
                <w:rFonts w:hint="eastAsia"/>
              </w:rPr>
              <w:t>发明专利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roofErr w:type="gramStart"/>
            <w:r w:rsidRPr="00725EF1">
              <w:rPr>
                <w:rFonts w:hint="eastAsia"/>
              </w:rPr>
              <w:t>淬熄火焰</w:t>
            </w:r>
            <w:proofErr w:type="gramEnd"/>
            <w:r w:rsidRPr="00725EF1">
              <w:rPr>
                <w:rFonts w:hint="eastAsia"/>
              </w:rPr>
              <w:t>延时自闭泄压防爆门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ZL201611245707.4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2018</w:t>
            </w:r>
            <w:r w:rsidRPr="00725EF1">
              <w:rPr>
                <w:rFonts w:ascii="Times New Roman" w:hAnsi="Times New Roman" w:hint="eastAsia"/>
                <w:szCs w:val="20"/>
              </w:rPr>
              <w:t>年</w:t>
            </w:r>
            <w:r w:rsidRPr="00725EF1">
              <w:rPr>
                <w:rFonts w:ascii="Times New Roman" w:hAnsi="Times New Roman" w:hint="eastAsia"/>
                <w:szCs w:val="20"/>
              </w:rPr>
              <w:t>0</w:t>
            </w:r>
            <w:r w:rsidRPr="00725EF1">
              <w:rPr>
                <w:rFonts w:ascii="Times New Roman" w:hAnsi="Times New Roman"/>
                <w:szCs w:val="20"/>
              </w:rPr>
              <w:t>8</w:t>
            </w:r>
            <w:r w:rsidRPr="00725EF1">
              <w:rPr>
                <w:rFonts w:ascii="Times New Roman" w:hAnsi="Times New Roman" w:hint="eastAsia"/>
                <w:szCs w:val="20"/>
              </w:rPr>
              <w:t>月</w:t>
            </w:r>
            <w:r w:rsidRPr="00725EF1">
              <w:rPr>
                <w:rFonts w:ascii="Times New Roman" w:hAnsi="Times New Roman" w:hint="eastAsia"/>
                <w:szCs w:val="20"/>
              </w:rPr>
              <w:t>21</w:t>
            </w:r>
            <w:r w:rsidRPr="00725EF1">
              <w:rPr>
                <w:rFonts w:ascii="Times New Roman" w:hAnsi="Times New Roman" w:hint="eastAsia"/>
                <w:szCs w:val="20"/>
              </w:rPr>
              <w:t>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3042695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北京理工大学、山西众创达科技有限公司、中国矿业大学（北京）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王</w:t>
            </w:r>
            <w:r w:rsidRPr="00725EF1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725EF1">
              <w:rPr>
                <w:rFonts w:ascii="Times New Roman" w:hAnsi="Times New Roman"/>
                <w:szCs w:val="20"/>
              </w:rPr>
              <w:t xml:space="preserve"> </w:t>
            </w:r>
            <w:r w:rsidRPr="00725EF1">
              <w:rPr>
                <w:rFonts w:ascii="Times New Roman" w:hAnsi="Times New Roman" w:hint="eastAsia"/>
                <w:szCs w:val="20"/>
              </w:rPr>
              <w:t>成、武双贺、</w:t>
            </w:r>
            <w:proofErr w:type="gramStart"/>
            <w:r w:rsidRPr="00725EF1">
              <w:rPr>
                <w:rFonts w:ascii="Times New Roman" w:hAnsi="Times New Roman" w:hint="eastAsia"/>
                <w:szCs w:val="20"/>
              </w:rPr>
              <w:t>郭</w:t>
            </w:r>
            <w:proofErr w:type="gramEnd"/>
            <w:r w:rsidRPr="00725EF1">
              <w:rPr>
                <w:rFonts w:ascii="Times New Roman" w:hAnsi="Times New Roman" w:hint="eastAsia"/>
                <w:szCs w:val="20"/>
              </w:rPr>
              <w:t xml:space="preserve">  </w:t>
            </w:r>
            <w:r w:rsidRPr="00725EF1">
              <w:rPr>
                <w:rFonts w:ascii="Times New Roman" w:hAnsi="Times New Roman" w:hint="eastAsia"/>
                <w:szCs w:val="20"/>
              </w:rPr>
              <w:t>俊、聂百胜、胡</w:t>
            </w:r>
            <w:r w:rsidRPr="00725EF1">
              <w:rPr>
                <w:rFonts w:ascii="Times New Roman" w:hAnsi="Times New Roman" w:hint="eastAsia"/>
                <w:szCs w:val="20"/>
              </w:rPr>
              <w:t xml:space="preserve">  </w:t>
            </w:r>
            <w:r w:rsidRPr="00725EF1">
              <w:rPr>
                <w:rFonts w:ascii="Times New Roman" w:hAnsi="Times New Roman" w:hint="eastAsia"/>
                <w:szCs w:val="20"/>
              </w:rPr>
              <w:t>平</w:t>
            </w:r>
          </w:p>
        </w:tc>
      </w:tr>
      <w:tr w:rsidR="0092394A" w:rsidRPr="00725EF1" w:rsidTr="00583EF2">
        <w:trPr>
          <w:cantSplit/>
          <w:trHeight w:val="6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</w:pPr>
            <w:r w:rsidRPr="00725EF1">
              <w:rPr>
                <w:rFonts w:hint="eastAsia"/>
              </w:rPr>
              <w:t>发明专利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r w:rsidRPr="00725EF1">
              <w:rPr>
                <w:rFonts w:hint="eastAsia"/>
              </w:rPr>
              <w:t>一种研究焖烧粉尘对粉尘爆炸影响性的测试装置及方法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ZL201610297286.3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2018</w:t>
            </w:r>
            <w:r w:rsidRPr="00725EF1">
              <w:rPr>
                <w:rFonts w:ascii="Times New Roman" w:hAnsi="Times New Roman" w:hint="eastAsia"/>
                <w:szCs w:val="20"/>
              </w:rPr>
              <w:t>年</w:t>
            </w:r>
            <w:r w:rsidRPr="00725EF1">
              <w:rPr>
                <w:rFonts w:ascii="Times New Roman" w:hAnsi="Times New Roman" w:hint="eastAsia"/>
                <w:szCs w:val="20"/>
              </w:rPr>
              <w:t>08</w:t>
            </w:r>
            <w:r w:rsidRPr="00725EF1">
              <w:rPr>
                <w:rFonts w:ascii="Times New Roman" w:hAnsi="Times New Roman" w:hint="eastAsia"/>
                <w:szCs w:val="20"/>
              </w:rPr>
              <w:t>月</w:t>
            </w:r>
            <w:r w:rsidRPr="00725EF1">
              <w:rPr>
                <w:rFonts w:ascii="Times New Roman" w:hAnsi="Times New Roman" w:hint="eastAsia"/>
                <w:szCs w:val="20"/>
              </w:rPr>
              <w:t>28</w:t>
            </w:r>
            <w:r w:rsidRPr="00725EF1">
              <w:rPr>
                <w:rFonts w:ascii="Times New Roman" w:hAnsi="Times New Roman" w:hint="eastAsia"/>
                <w:szCs w:val="20"/>
              </w:rPr>
              <w:t>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3050077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东北大学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苑春苗、李</w:t>
            </w:r>
            <w:r w:rsidRPr="00725EF1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725EF1">
              <w:rPr>
                <w:rFonts w:ascii="Times New Roman" w:hAnsi="Times New Roman"/>
                <w:szCs w:val="20"/>
              </w:rPr>
              <w:t xml:space="preserve"> </w:t>
            </w:r>
            <w:r w:rsidRPr="00725EF1">
              <w:rPr>
                <w:rFonts w:ascii="Times New Roman" w:hAnsi="Times New Roman" w:hint="eastAsia"/>
                <w:szCs w:val="20"/>
              </w:rPr>
              <w:t>刚、刘康福</w:t>
            </w:r>
          </w:p>
        </w:tc>
      </w:tr>
      <w:tr w:rsidR="0092394A" w:rsidRPr="00725EF1" w:rsidTr="00583EF2">
        <w:trPr>
          <w:cantSplit/>
          <w:trHeight w:val="6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</w:pPr>
            <w:r w:rsidRPr="00725EF1">
              <w:rPr>
                <w:rFonts w:hint="eastAsia"/>
              </w:rPr>
              <w:t>发明专利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r w:rsidRPr="00725EF1">
              <w:rPr>
                <w:rFonts w:hint="eastAsia"/>
              </w:rPr>
              <w:t>自动</w:t>
            </w:r>
            <w:proofErr w:type="gramStart"/>
            <w:r w:rsidRPr="00725EF1">
              <w:rPr>
                <w:rFonts w:hint="eastAsia"/>
              </w:rPr>
              <w:t>水幕抑燃抑爆</w:t>
            </w:r>
            <w:proofErr w:type="gramEnd"/>
            <w:r w:rsidRPr="00725EF1">
              <w:rPr>
                <w:rFonts w:hint="eastAsia"/>
              </w:rPr>
              <w:t>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ZL200910191033.8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2011</w:t>
            </w:r>
            <w:r w:rsidRPr="00725EF1">
              <w:rPr>
                <w:rFonts w:ascii="Times New Roman" w:hAnsi="Times New Roman" w:hint="eastAsia"/>
                <w:szCs w:val="20"/>
              </w:rPr>
              <w:t>年</w:t>
            </w:r>
            <w:r w:rsidRPr="00725EF1">
              <w:rPr>
                <w:rFonts w:ascii="Times New Roman" w:hAnsi="Times New Roman" w:hint="eastAsia"/>
                <w:szCs w:val="20"/>
              </w:rPr>
              <w:t>07</w:t>
            </w:r>
            <w:r w:rsidRPr="00725EF1">
              <w:rPr>
                <w:rFonts w:ascii="Times New Roman" w:hAnsi="Times New Roman" w:hint="eastAsia"/>
                <w:szCs w:val="20"/>
              </w:rPr>
              <w:t>月</w:t>
            </w:r>
            <w:r w:rsidRPr="00725EF1">
              <w:rPr>
                <w:rFonts w:ascii="Times New Roman" w:hAnsi="Times New Roman" w:hint="eastAsia"/>
                <w:szCs w:val="20"/>
              </w:rPr>
              <w:t>27</w:t>
            </w:r>
            <w:r w:rsidRPr="00725EF1">
              <w:rPr>
                <w:rFonts w:ascii="Times New Roman" w:hAnsi="Times New Roman" w:hint="eastAsia"/>
                <w:szCs w:val="20"/>
              </w:rPr>
              <w:t>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817847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煤炭科学研究总院重庆研究院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张延松、司荣军、薛少谦、樊小涛、张安明</w:t>
            </w:r>
          </w:p>
        </w:tc>
      </w:tr>
      <w:tr w:rsidR="0092394A" w:rsidRPr="00725EF1" w:rsidTr="00583EF2">
        <w:trPr>
          <w:cantSplit/>
          <w:trHeight w:val="6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</w:pPr>
            <w:r w:rsidRPr="00725EF1">
              <w:rPr>
                <w:rFonts w:hint="eastAsia"/>
              </w:rPr>
              <w:t>发明专利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r w:rsidRPr="00725EF1">
              <w:rPr>
                <w:rFonts w:hint="eastAsia"/>
              </w:rPr>
              <w:t>一种非金属阻隔抑爆球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ZL201210232080.4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2014</w:t>
            </w:r>
            <w:r w:rsidRPr="00725EF1">
              <w:rPr>
                <w:rFonts w:ascii="Times New Roman" w:hAnsi="Times New Roman" w:hint="eastAsia"/>
                <w:szCs w:val="20"/>
              </w:rPr>
              <w:t>年</w:t>
            </w:r>
            <w:r w:rsidRPr="00725EF1">
              <w:rPr>
                <w:rFonts w:ascii="Times New Roman" w:hAnsi="Times New Roman" w:hint="eastAsia"/>
                <w:szCs w:val="20"/>
              </w:rPr>
              <w:t>07</w:t>
            </w:r>
            <w:r w:rsidRPr="00725EF1">
              <w:rPr>
                <w:rFonts w:ascii="Times New Roman" w:hAnsi="Times New Roman" w:hint="eastAsia"/>
                <w:szCs w:val="20"/>
              </w:rPr>
              <w:t>月</w:t>
            </w:r>
            <w:r w:rsidRPr="00725EF1">
              <w:rPr>
                <w:rFonts w:ascii="Times New Roman" w:hAnsi="Times New Roman" w:hint="eastAsia"/>
                <w:szCs w:val="20"/>
              </w:rPr>
              <w:t>09</w:t>
            </w:r>
            <w:r w:rsidRPr="00725EF1">
              <w:rPr>
                <w:rFonts w:ascii="Times New Roman" w:hAnsi="Times New Roman" w:hint="eastAsia"/>
                <w:szCs w:val="20"/>
              </w:rPr>
              <w:t>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1435477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北京理工大学、江苏科邦安全技术有限公司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725EF1">
              <w:rPr>
                <w:rFonts w:ascii="Times New Roman" w:hAnsi="Times New Roman" w:hint="eastAsia"/>
                <w:szCs w:val="20"/>
              </w:rPr>
              <w:t>臧</w:t>
            </w:r>
            <w:proofErr w:type="gramEnd"/>
            <w:r w:rsidRPr="00725EF1">
              <w:rPr>
                <w:rFonts w:ascii="Times New Roman" w:hAnsi="Times New Roman" w:hint="eastAsia"/>
                <w:szCs w:val="20"/>
              </w:rPr>
              <w:t>充光、朱祥东、郭学永、焦清介、鲁长波、安高军、熊春华、王洪民</w:t>
            </w:r>
          </w:p>
        </w:tc>
      </w:tr>
      <w:tr w:rsidR="0092394A" w:rsidRPr="00725EF1" w:rsidTr="00583EF2">
        <w:trPr>
          <w:cantSplit/>
          <w:trHeight w:val="6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</w:pPr>
            <w:r w:rsidRPr="00725EF1">
              <w:rPr>
                <w:rFonts w:hint="eastAsia"/>
              </w:rPr>
              <w:lastRenderedPageBreak/>
              <w:t>发明专利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r w:rsidRPr="00725EF1">
              <w:rPr>
                <w:rFonts w:hint="eastAsia"/>
              </w:rPr>
              <w:t>矿用抑爆设备快速触发装置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ZL200910103980.7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2012</w:t>
            </w:r>
            <w:r w:rsidRPr="00725EF1">
              <w:rPr>
                <w:rFonts w:ascii="Times New Roman" w:hAnsi="Times New Roman" w:hint="eastAsia"/>
                <w:szCs w:val="20"/>
              </w:rPr>
              <w:t>年</w:t>
            </w:r>
            <w:r w:rsidRPr="00725EF1">
              <w:rPr>
                <w:rFonts w:ascii="Times New Roman" w:hAnsi="Times New Roman" w:hint="eastAsia"/>
                <w:szCs w:val="20"/>
              </w:rPr>
              <w:t>02</w:t>
            </w:r>
            <w:r w:rsidRPr="00725EF1">
              <w:rPr>
                <w:rFonts w:ascii="Times New Roman" w:hAnsi="Times New Roman" w:hint="eastAsia"/>
                <w:szCs w:val="20"/>
              </w:rPr>
              <w:t>月</w:t>
            </w:r>
            <w:r w:rsidRPr="00725EF1">
              <w:rPr>
                <w:rFonts w:ascii="Times New Roman" w:hAnsi="Times New Roman" w:hint="eastAsia"/>
                <w:szCs w:val="20"/>
              </w:rPr>
              <w:t>01</w:t>
            </w:r>
            <w:r w:rsidRPr="00725EF1">
              <w:rPr>
                <w:rFonts w:ascii="Times New Roman" w:hAnsi="Times New Roman" w:hint="eastAsia"/>
                <w:szCs w:val="20"/>
              </w:rPr>
              <w:t>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904801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煤炭科学研究总院重庆研究院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张延松、司荣军、薛少谦、樊小涛</w:t>
            </w:r>
          </w:p>
        </w:tc>
      </w:tr>
      <w:tr w:rsidR="0092394A" w:rsidRPr="00725EF1" w:rsidTr="00583EF2">
        <w:trPr>
          <w:cantSplit/>
          <w:trHeight w:val="6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</w:pPr>
            <w:r w:rsidRPr="00725EF1">
              <w:rPr>
                <w:rFonts w:hint="eastAsia"/>
              </w:rPr>
              <w:t>发明专利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r w:rsidRPr="00725EF1">
              <w:rPr>
                <w:rFonts w:hint="eastAsia"/>
              </w:rPr>
              <w:t>超低温环境下可燃气体爆炸特性实验系统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ZL201210304348.0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2015</w:t>
            </w:r>
            <w:r w:rsidRPr="00725EF1">
              <w:rPr>
                <w:rFonts w:ascii="Times New Roman" w:hAnsi="Times New Roman" w:hint="eastAsia"/>
                <w:szCs w:val="20"/>
              </w:rPr>
              <w:t>年</w:t>
            </w:r>
            <w:r w:rsidRPr="00725EF1">
              <w:rPr>
                <w:rFonts w:ascii="Times New Roman" w:hAnsi="Times New Roman" w:hint="eastAsia"/>
                <w:szCs w:val="20"/>
              </w:rPr>
              <w:t>04</w:t>
            </w:r>
            <w:r w:rsidRPr="00725EF1">
              <w:rPr>
                <w:rFonts w:ascii="Times New Roman" w:hAnsi="Times New Roman" w:hint="eastAsia"/>
                <w:szCs w:val="20"/>
              </w:rPr>
              <w:t>月</w:t>
            </w:r>
            <w:r w:rsidRPr="00725EF1">
              <w:rPr>
                <w:rFonts w:ascii="Times New Roman" w:hAnsi="Times New Roman" w:hint="eastAsia"/>
                <w:szCs w:val="20"/>
              </w:rPr>
              <w:t>08</w:t>
            </w:r>
            <w:r w:rsidRPr="00725EF1">
              <w:rPr>
                <w:rFonts w:ascii="Times New Roman" w:hAnsi="Times New Roman" w:hint="eastAsia"/>
                <w:szCs w:val="20"/>
              </w:rPr>
              <w:t>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1625207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中煤科工集团重庆研究院有限公司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司荣军、李润之、王自亮、王</w:t>
            </w:r>
            <w:r w:rsidRPr="00725EF1">
              <w:rPr>
                <w:rFonts w:ascii="Times New Roman" w:hAnsi="Times New Roman" w:hint="eastAsia"/>
                <w:szCs w:val="20"/>
              </w:rPr>
              <w:t xml:space="preserve"> </w:t>
            </w:r>
            <w:r w:rsidRPr="00725EF1">
              <w:rPr>
                <w:rFonts w:ascii="Times New Roman" w:hAnsi="Times New Roman"/>
                <w:szCs w:val="20"/>
              </w:rPr>
              <w:t xml:space="preserve"> </w:t>
            </w:r>
            <w:proofErr w:type="gramStart"/>
            <w:r w:rsidRPr="00725EF1">
              <w:rPr>
                <w:rFonts w:ascii="Times New Roman" w:hAnsi="Times New Roman" w:hint="eastAsia"/>
                <w:szCs w:val="20"/>
              </w:rPr>
              <w:t>磊</w:t>
            </w:r>
            <w:proofErr w:type="gramEnd"/>
          </w:p>
        </w:tc>
      </w:tr>
      <w:tr w:rsidR="0092394A" w:rsidRPr="00725EF1" w:rsidTr="00583EF2">
        <w:trPr>
          <w:cantSplit/>
          <w:trHeight w:val="6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</w:pPr>
            <w:r w:rsidRPr="00725EF1">
              <w:rPr>
                <w:rFonts w:hint="eastAsia"/>
              </w:rPr>
              <w:t>发明专利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r w:rsidRPr="00725EF1">
              <w:rPr>
                <w:rFonts w:hint="eastAsia"/>
              </w:rPr>
              <w:t>一种抑制瓦斯多次和连续爆炸的方法及装备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ZL200910092378.8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2012</w:t>
            </w:r>
            <w:r w:rsidRPr="00725EF1">
              <w:rPr>
                <w:rFonts w:ascii="Times New Roman" w:hAnsi="Times New Roman" w:hint="eastAsia"/>
                <w:szCs w:val="20"/>
              </w:rPr>
              <w:t>年</w:t>
            </w:r>
            <w:r w:rsidRPr="00725EF1">
              <w:rPr>
                <w:rFonts w:ascii="Times New Roman" w:hAnsi="Times New Roman" w:hint="eastAsia"/>
                <w:szCs w:val="20"/>
              </w:rPr>
              <w:t>05</w:t>
            </w:r>
            <w:r w:rsidRPr="00725EF1">
              <w:rPr>
                <w:rFonts w:ascii="Times New Roman" w:hAnsi="Times New Roman" w:hint="eastAsia"/>
                <w:szCs w:val="20"/>
              </w:rPr>
              <w:t>月</w:t>
            </w:r>
            <w:r w:rsidRPr="00725EF1">
              <w:rPr>
                <w:rFonts w:ascii="Times New Roman" w:hAnsi="Times New Roman" w:hint="eastAsia"/>
                <w:szCs w:val="20"/>
              </w:rPr>
              <w:t>30</w:t>
            </w:r>
            <w:r w:rsidRPr="00725EF1">
              <w:rPr>
                <w:rFonts w:ascii="Times New Roman" w:hAnsi="Times New Roman" w:hint="eastAsia"/>
                <w:szCs w:val="20"/>
              </w:rPr>
              <w:t>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961806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中国矿业大学（北京）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聂百胜、何学秋</w:t>
            </w:r>
          </w:p>
        </w:tc>
      </w:tr>
      <w:tr w:rsidR="0092394A" w:rsidRPr="00725EF1" w:rsidTr="00583EF2">
        <w:trPr>
          <w:cantSplit/>
          <w:trHeight w:val="6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</w:pPr>
            <w:r w:rsidRPr="00725EF1">
              <w:rPr>
                <w:rFonts w:hint="eastAsia"/>
              </w:rPr>
              <w:t>发明专利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r w:rsidRPr="00725EF1">
              <w:rPr>
                <w:rFonts w:hint="eastAsia"/>
              </w:rPr>
              <w:t>一种可燃粉尘自发着火敏感性测试装置及方法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ZL201610257861.7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2018</w:t>
            </w:r>
            <w:r w:rsidRPr="00725EF1">
              <w:rPr>
                <w:rFonts w:ascii="Times New Roman" w:hAnsi="Times New Roman" w:hint="eastAsia"/>
                <w:szCs w:val="20"/>
              </w:rPr>
              <w:t>年</w:t>
            </w:r>
            <w:r w:rsidRPr="00725EF1">
              <w:rPr>
                <w:rFonts w:ascii="Times New Roman" w:hAnsi="Times New Roman" w:hint="eastAsia"/>
                <w:szCs w:val="20"/>
              </w:rPr>
              <w:t>08</w:t>
            </w:r>
            <w:r w:rsidRPr="00725EF1">
              <w:rPr>
                <w:rFonts w:ascii="Times New Roman" w:hAnsi="Times New Roman" w:hint="eastAsia"/>
                <w:szCs w:val="20"/>
              </w:rPr>
              <w:t>月</w:t>
            </w:r>
            <w:r w:rsidRPr="00725EF1">
              <w:rPr>
                <w:rFonts w:ascii="Times New Roman" w:hAnsi="Times New Roman" w:hint="eastAsia"/>
                <w:szCs w:val="20"/>
              </w:rPr>
              <w:t>28</w:t>
            </w:r>
            <w:r w:rsidRPr="00725EF1">
              <w:rPr>
                <w:rFonts w:ascii="Times New Roman" w:hAnsi="Times New Roman" w:hint="eastAsia"/>
                <w:szCs w:val="20"/>
              </w:rPr>
              <w:t>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3051807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东北大学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苑春苗、李</w:t>
            </w:r>
            <w:r w:rsidRPr="00725EF1">
              <w:rPr>
                <w:rFonts w:ascii="Times New Roman" w:hAnsi="Times New Roman" w:hint="eastAsia"/>
                <w:szCs w:val="20"/>
              </w:rPr>
              <w:t xml:space="preserve">  </w:t>
            </w:r>
            <w:r w:rsidRPr="00725EF1">
              <w:rPr>
                <w:rFonts w:ascii="Times New Roman" w:hAnsi="Times New Roman" w:hint="eastAsia"/>
                <w:szCs w:val="20"/>
              </w:rPr>
              <w:t>刚、管文俊</w:t>
            </w:r>
          </w:p>
        </w:tc>
      </w:tr>
      <w:tr w:rsidR="0092394A" w:rsidRPr="00725EF1" w:rsidTr="00583EF2">
        <w:trPr>
          <w:cantSplit/>
          <w:trHeight w:val="6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</w:pPr>
            <w:r w:rsidRPr="00725EF1">
              <w:rPr>
                <w:rFonts w:hint="eastAsia"/>
              </w:rPr>
              <w:t>发明专利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r w:rsidRPr="00725EF1">
              <w:rPr>
                <w:rFonts w:hint="eastAsia"/>
              </w:rPr>
              <w:t>一种计算管路气体爆炸火焰传播速度的方法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ZL200910180417.X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2011</w:t>
            </w:r>
            <w:r w:rsidRPr="00725EF1">
              <w:rPr>
                <w:rFonts w:ascii="Times New Roman" w:hAnsi="Times New Roman" w:hint="eastAsia"/>
                <w:szCs w:val="20"/>
              </w:rPr>
              <w:t>年</w:t>
            </w:r>
            <w:r w:rsidRPr="00725EF1">
              <w:rPr>
                <w:rFonts w:ascii="Times New Roman" w:hAnsi="Times New Roman" w:hint="eastAsia"/>
                <w:szCs w:val="20"/>
              </w:rPr>
              <w:t>01</w:t>
            </w:r>
            <w:r w:rsidRPr="00725EF1">
              <w:rPr>
                <w:rFonts w:ascii="Times New Roman" w:hAnsi="Times New Roman" w:hint="eastAsia"/>
                <w:szCs w:val="20"/>
              </w:rPr>
              <w:t>月</w:t>
            </w:r>
            <w:r w:rsidRPr="00725EF1">
              <w:rPr>
                <w:rFonts w:ascii="Times New Roman" w:hAnsi="Times New Roman" w:hint="eastAsia"/>
                <w:szCs w:val="20"/>
              </w:rPr>
              <w:t>19</w:t>
            </w:r>
            <w:r w:rsidRPr="00725EF1">
              <w:rPr>
                <w:rFonts w:ascii="Times New Roman" w:hAnsi="Times New Roman" w:hint="eastAsia"/>
                <w:szCs w:val="20"/>
              </w:rPr>
              <w:t>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728906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中国矿业大学（北京）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聂百胜、何学秋</w:t>
            </w:r>
          </w:p>
        </w:tc>
      </w:tr>
      <w:tr w:rsidR="0092394A" w:rsidRPr="00E04AA7" w:rsidTr="00583EF2">
        <w:trPr>
          <w:cantSplit/>
          <w:trHeight w:val="680"/>
          <w:jc w:val="center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</w:pPr>
            <w:r w:rsidRPr="00725EF1">
              <w:rPr>
                <w:rFonts w:hint="eastAsia"/>
              </w:rPr>
              <w:t>计算机软件著作权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r w:rsidRPr="00725EF1">
              <w:rPr>
                <w:rFonts w:hint="eastAsia"/>
              </w:rPr>
              <w:t>三维气相爆轰问题高精度并行计算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2013SR006805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2012</w:t>
            </w:r>
            <w:r w:rsidRPr="00725EF1">
              <w:rPr>
                <w:rFonts w:ascii="Times New Roman" w:hAnsi="Times New Roman" w:hint="eastAsia"/>
                <w:szCs w:val="20"/>
              </w:rPr>
              <w:t>年</w:t>
            </w:r>
            <w:r w:rsidRPr="00725EF1">
              <w:rPr>
                <w:rFonts w:ascii="Times New Roman" w:hAnsi="Times New Roman" w:hint="eastAsia"/>
                <w:szCs w:val="20"/>
              </w:rPr>
              <w:t>10</w:t>
            </w:r>
            <w:r w:rsidRPr="00725EF1">
              <w:rPr>
                <w:rFonts w:ascii="Times New Roman" w:hAnsi="Times New Roman" w:hint="eastAsia"/>
                <w:szCs w:val="20"/>
              </w:rPr>
              <w:t>月</w:t>
            </w:r>
            <w:r w:rsidRPr="00725EF1">
              <w:rPr>
                <w:rFonts w:ascii="Times New Roman" w:hAnsi="Times New Roman" w:hint="eastAsia"/>
                <w:szCs w:val="20"/>
              </w:rPr>
              <w:t>01</w:t>
            </w:r>
            <w:r w:rsidRPr="00725EF1">
              <w:rPr>
                <w:rFonts w:ascii="Times New Roman" w:hAnsi="Times New Roman" w:hint="eastAsia"/>
                <w:szCs w:val="20"/>
              </w:rPr>
              <w:t>日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jc w:val="center"/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/>
                <w:szCs w:val="20"/>
              </w:rPr>
              <w:t>0512567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rPr>
                <w:rFonts w:ascii="Times New Roman" w:hAnsi="Times New Roman"/>
                <w:szCs w:val="20"/>
              </w:rPr>
            </w:pPr>
            <w:r w:rsidRPr="00725EF1">
              <w:rPr>
                <w:rFonts w:ascii="Times New Roman" w:hAnsi="Times New Roman" w:hint="eastAsia"/>
                <w:szCs w:val="20"/>
              </w:rPr>
              <w:t>北京理工大学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94A" w:rsidRPr="00725EF1" w:rsidRDefault="0092394A" w:rsidP="0092394A">
            <w:pPr>
              <w:spacing w:line="390" w:lineRule="exac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:rsidR="00E02CB2" w:rsidRPr="00E34ABB" w:rsidRDefault="00E02CB2" w:rsidP="001D3E7F">
      <w:pPr>
        <w:ind w:firstLineChars="200" w:firstLine="480"/>
        <w:jc w:val="left"/>
        <w:rPr>
          <w:rFonts w:ascii="黑体" w:eastAsia="黑体" w:hAnsi="黑体"/>
          <w:sz w:val="24"/>
          <w:szCs w:val="21"/>
        </w:rPr>
      </w:pPr>
    </w:p>
    <w:sectPr w:rsidR="00E02CB2" w:rsidRPr="00E34ABB" w:rsidSect="00A55B7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544" w:rsidRDefault="00135544" w:rsidP="00CB0016">
      <w:r>
        <w:separator/>
      </w:r>
    </w:p>
  </w:endnote>
  <w:endnote w:type="continuationSeparator" w:id="0">
    <w:p w:rsidR="00135544" w:rsidRDefault="00135544" w:rsidP="00CB0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5575"/>
      <w:docPartObj>
        <w:docPartGallery w:val="Page Numbers (Bottom of Page)"/>
        <w:docPartUnique/>
      </w:docPartObj>
    </w:sdtPr>
    <w:sdtEndPr/>
    <w:sdtContent>
      <w:p w:rsidR="00935E3B" w:rsidRDefault="00AB5812">
        <w:pPr>
          <w:pStyle w:val="a4"/>
          <w:jc w:val="center"/>
        </w:pPr>
        <w:r>
          <w:rPr>
            <w:noProof/>
            <w:lang w:val="zh-CN"/>
          </w:rPr>
          <w:fldChar w:fldCharType="begin"/>
        </w:r>
        <w:r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A55B73">
          <w:rPr>
            <w:noProof/>
            <w:lang w:val="zh-CN"/>
          </w:rPr>
          <w:t>19</w:t>
        </w:r>
        <w:r>
          <w:rPr>
            <w:noProof/>
            <w:lang w:val="zh-CN"/>
          </w:rPr>
          <w:fldChar w:fldCharType="end"/>
        </w:r>
      </w:p>
    </w:sdtContent>
  </w:sdt>
  <w:p w:rsidR="00935E3B" w:rsidRDefault="00935E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544" w:rsidRDefault="00135544" w:rsidP="00CB0016">
      <w:r>
        <w:separator/>
      </w:r>
    </w:p>
  </w:footnote>
  <w:footnote w:type="continuationSeparator" w:id="0">
    <w:p w:rsidR="00135544" w:rsidRDefault="00135544" w:rsidP="00CB00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4EB" w:rsidRDefault="00CF64EB" w:rsidP="00CF64E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83C95"/>
    <w:multiLevelType w:val="hybridMultilevel"/>
    <w:tmpl w:val="3EEC575C"/>
    <w:lvl w:ilvl="0" w:tplc="C1A0A5D2">
      <w:start w:val="1"/>
      <w:numFmt w:val="japaneseCounting"/>
      <w:lvlText w:val="%1、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43"/>
    <w:rsid w:val="000013BD"/>
    <w:rsid w:val="00003D13"/>
    <w:rsid w:val="0002431D"/>
    <w:rsid w:val="00031C04"/>
    <w:rsid w:val="000372DD"/>
    <w:rsid w:val="00042B34"/>
    <w:rsid w:val="000515F1"/>
    <w:rsid w:val="00067258"/>
    <w:rsid w:val="00067887"/>
    <w:rsid w:val="00070467"/>
    <w:rsid w:val="00095959"/>
    <w:rsid w:val="000A1A72"/>
    <w:rsid w:val="000A249F"/>
    <w:rsid w:val="000A7C58"/>
    <w:rsid w:val="000B192E"/>
    <w:rsid w:val="000B7975"/>
    <w:rsid w:val="000C6919"/>
    <w:rsid w:val="000F0432"/>
    <w:rsid w:val="00106A72"/>
    <w:rsid w:val="001353C1"/>
    <w:rsid w:val="00135544"/>
    <w:rsid w:val="0013676C"/>
    <w:rsid w:val="00142E15"/>
    <w:rsid w:val="00187BCC"/>
    <w:rsid w:val="00191E50"/>
    <w:rsid w:val="001B64E9"/>
    <w:rsid w:val="001D3E7F"/>
    <w:rsid w:val="001E2DDF"/>
    <w:rsid w:val="002127A1"/>
    <w:rsid w:val="00220FCC"/>
    <w:rsid w:val="00223520"/>
    <w:rsid w:val="00260C70"/>
    <w:rsid w:val="002616AB"/>
    <w:rsid w:val="002621E7"/>
    <w:rsid w:val="0026505F"/>
    <w:rsid w:val="00266B00"/>
    <w:rsid w:val="002863A9"/>
    <w:rsid w:val="00292E9B"/>
    <w:rsid w:val="002A2908"/>
    <w:rsid w:val="002C2228"/>
    <w:rsid w:val="002D4701"/>
    <w:rsid w:val="0031134C"/>
    <w:rsid w:val="00317BF5"/>
    <w:rsid w:val="003376AF"/>
    <w:rsid w:val="00341DF6"/>
    <w:rsid w:val="00354D3D"/>
    <w:rsid w:val="00367293"/>
    <w:rsid w:val="00376088"/>
    <w:rsid w:val="00376DBE"/>
    <w:rsid w:val="003A1C04"/>
    <w:rsid w:val="003A5C67"/>
    <w:rsid w:val="003B47B0"/>
    <w:rsid w:val="003B677E"/>
    <w:rsid w:val="003C6BE6"/>
    <w:rsid w:val="003D43D6"/>
    <w:rsid w:val="003D5731"/>
    <w:rsid w:val="003E4208"/>
    <w:rsid w:val="003E5BB5"/>
    <w:rsid w:val="003F56B3"/>
    <w:rsid w:val="00415672"/>
    <w:rsid w:val="00421B9C"/>
    <w:rsid w:val="00431ECF"/>
    <w:rsid w:val="004337AA"/>
    <w:rsid w:val="004341F9"/>
    <w:rsid w:val="00434C7D"/>
    <w:rsid w:val="00440092"/>
    <w:rsid w:val="0044208B"/>
    <w:rsid w:val="00444148"/>
    <w:rsid w:val="00445231"/>
    <w:rsid w:val="00460A32"/>
    <w:rsid w:val="00464710"/>
    <w:rsid w:val="004665F3"/>
    <w:rsid w:val="004940CB"/>
    <w:rsid w:val="00495248"/>
    <w:rsid w:val="00497FFA"/>
    <w:rsid w:val="004A6A7D"/>
    <w:rsid w:val="004A70FC"/>
    <w:rsid w:val="004A75D6"/>
    <w:rsid w:val="004B3625"/>
    <w:rsid w:val="004B7354"/>
    <w:rsid w:val="004C540C"/>
    <w:rsid w:val="004D2330"/>
    <w:rsid w:val="004D5DFD"/>
    <w:rsid w:val="004E18BA"/>
    <w:rsid w:val="0055391C"/>
    <w:rsid w:val="00556FEA"/>
    <w:rsid w:val="00560F4B"/>
    <w:rsid w:val="0056424D"/>
    <w:rsid w:val="00572BF2"/>
    <w:rsid w:val="00583EF2"/>
    <w:rsid w:val="005A4586"/>
    <w:rsid w:val="005A6B2E"/>
    <w:rsid w:val="005C0B17"/>
    <w:rsid w:val="005C495A"/>
    <w:rsid w:val="005D384A"/>
    <w:rsid w:val="005E576B"/>
    <w:rsid w:val="005E5E13"/>
    <w:rsid w:val="005E7F24"/>
    <w:rsid w:val="00603D0C"/>
    <w:rsid w:val="0063099E"/>
    <w:rsid w:val="00654A58"/>
    <w:rsid w:val="006605DC"/>
    <w:rsid w:val="00663A93"/>
    <w:rsid w:val="00666543"/>
    <w:rsid w:val="0067046C"/>
    <w:rsid w:val="00674B95"/>
    <w:rsid w:val="00687778"/>
    <w:rsid w:val="00687AB2"/>
    <w:rsid w:val="006904DB"/>
    <w:rsid w:val="00691954"/>
    <w:rsid w:val="006934F2"/>
    <w:rsid w:val="006B247A"/>
    <w:rsid w:val="006B77CB"/>
    <w:rsid w:val="006C081C"/>
    <w:rsid w:val="006D4012"/>
    <w:rsid w:val="006E0D10"/>
    <w:rsid w:val="006F3714"/>
    <w:rsid w:val="006F5094"/>
    <w:rsid w:val="006F75BC"/>
    <w:rsid w:val="00725EF1"/>
    <w:rsid w:val="0073635E"/>
    <w:rsid w:val="00743BC5"/>
    <w:rsid w:val="007472A0"/>
    <w:rsid w:val="00747491"/>
    <w:rsid w:val="00783CFE"/>
    <w:rsid w:val="00794861"/>
    <w:rsid w:val="00796C3A"/>
    <w:rsid w:val="007A0582"/>
    <w:rsid w:val="007B78F9"/>
    <w:rsid w:val="007D726B"/>
    <w:rsid w:val="007F2D21"/>
    <w:rsid w:val="007F769B"/>
    <w:rsid w:val="0080401F"/>
    <w:rsid w:val="0082177E"/>
    <w:rsid w:val="0082519F"/>
    <w:rsid w:val="00827E73"/>
    <w:rsid w:val="00843D5F"/>
    <w:rsid w:val="00852CDD"/>
    <w:rsid w:val="008625F5"/>
    <w:rsid w:val="00864404"/>
    <w:rsid w:val="00864751"/>
    <w:rsid w:val="0087065E"/>
    <w:rsid w:val="008A1F73"/>
    <w:rsid w:val="008A43B7"/>
    <w:rsid w:val="008B1160"/>
    <w:rsid w:val="008D48B1"/>
    <w:rsid w:val="008E4C77"/>
    <w:rsid w:val="008F367A"/>
    <w:rsid w:val="00914862"/>
    <w:rsid w:val="0091573C"/>
    <w:rsid w:val="00917064"/>
    <w:rsid w:val="0092394A"/>
    <w:rsid w:val="00924DAF"/>
    <w:rsid w:val="00935E3B"/>
    <w:rsid w:val="00936050"/>
    <w:rsid w:val="00936D5D"/>
    <w:rsid w:val="00956F74"/>
    <w:rsid w:val="00993CB4"/>
    <w:rsid w:val="009A05A0"/>
    <w:rsid w:val="009A62B2"/>
    <w:rsid w:val="009D6883"/>
    <w:rsid w:val="009E0A5F"/>
    <w:rsid w:val="009E1CA5"/>
    <w:rsid w:val="009E78D1"/>
    <w:rsid w:val="009F1494"/>
    <w:rsid w:val="00A07DED"/>
    <w:rsid w:val="00A31D06"/>
    <w:rsid w:val="00A51F60"/>
    <w:rsid w:val="00A55B73"/>
    <w:rsid w:val="00A77DA9"/>
    <w:rsid w:val="00A81720"/>
    <w:rsid w:val="00A94A33"/>
    <w:rsid w:val="00A94B2F"/>
    <w:rsid w:val="00A94C22"/>
    <w:rsid w:val="00AA3C0A"/>
    <w:rsid w:val="00AB5812"/>
    <w:rsid w:val="00AC4383"/>
    <w:rsid w:val="00AC6286"/>
    <w:rsid w:val="00AC7DEB"/>
    <w:rsid w:val="00AD50AA"/>
    <w:rsid w:val="00AE6A62"/>
    <w:rsid w:val="00AF3270"/>
    <w:rsid w:val="00B12FF2"/>
    <w:rsid w:val="00B14B61"/>
    <w:rsid w:val="00B46DD7"/>
    <w:rsid w:val="00B55039"/>
    <w:rsid w:val="00B5702C"/>
    <w:rsid w:val="00B669AF"/>
    <w:rsid w:val="00B675B9"/>
    <w:rsid w:val="00B67BB0"/>
    <w:rsid w:val="00B7084F"/>
    <w:rsid w:val="00B817FE"/>
    <w:rsid w:val="00B8654F"/>
    <w:rsid w:val="00B87674"/>
    <w:rsid w:val="00B90496"/>
    <w:rsid w:val="00BA472E"/>
    <w:rsid w:val="00BC4287"/>
    <w:rsid w:val="00BC6746"/>
    <w:rsid w:val="00C026CD"/>
    <w:rsid w:val="00C05E3F"/>
    <w:rsid w:val="00C154ED"/>
    <w:rsid w:val="00C16326"/>
    <w:rsid w:val="00C2027E"/>
    <w:rsid w:val="00C27DC3"/>
    <w:rsid w:val="00C3039C"/>
    <w:rsid w:val="00C3368A"/>
    <w:rsid w:val="00C376B2"/>
    <w:rsid w:val="00C55795"/>
    <w:rsid w:val="00C60328"/>
    <w:rsid w:val="00C6450E"/>
    <w:rsid w:val="00C81FEB"/>
    <w:rsid w:val="00C90152"/>
    <w:rsid w:val="00C959F7"/>
    <w:rsid w:val="00C96D98"/>
    <w:rsid w:val="00C9755D"/>
    <w:rsid w:val="00CB0016"/>
    <w:rsid w:val="00CB23E2"/>
    <w:rsid w:val="00CD0099"/>
    <w:rsid w:val="00CD021A"/>
    <w:rsid w:val="00CF3DD3"/>
    <w:rsid w:val="00CF64EB"/>
    <w:rsid w:val="00D00C9B"/>
    <w:rsid w:val="00D24D84"/>
    <w:rsid w:val="00D26CA3"/>
    <w:rsid w:val="00D35CFC"/>
    <w:rsid w:val="00D46A05"/>
    <w:rsid w:val="00D66BD2"/>
    <w:rsid w:val="00D66DB0"/>
    <w:rsid w:val="00D737E6"/>
    <w:rsid w:val="00D8707A"/>
    <w:rsid w:val="00D87BE1"/>
    <w:rsid w:val="00D9248D"/>
    <w:rsid w:val="00DA2919"/>
    <w:rsid w:val="00DA4210"/>
    <w:rsid w:val="00DB0251"/>
    <w:rsid w:val="00DB1C0A"/>
    <w:rsid w:val="00DB3572"/>
    <w:rsid w:val="00DC196E"/>
    <w:rsid w:val="00DE61BA"/>
    <w:rsid w:val="00DF2BD9"/>
    <w:rsid w:val="00DF3E53"/>
    <w:rsid w:val="00E02CB2"/>
    <w:rsid w:val="00E04AA7"/>
    <w:rsid w:val="00E04F97"/>
    <w:rsid w:val="00E11B67"/>
    <w:rsid w:val="00E15462"/>
    <w:rsid w:val="00E34ABB"/>
    <w:rsid w:val="00E355D4"/>
    <w:rsid w:val="00E36AAA"/>
    <w:rsid w:val="00E41045"/>
    <w:rsid w:val="00E55399"/>
    <w:rsid w:val="00E80B87"/>
    <w:rsid w:val="00E91E8F"/>
    <w:rsid w:val="00EA20D4"/>
    <w:rsid w:val="00ED194B"/>
    <w:rsid w:val="00F01E62"/>
    <w:rsid w:val="00F11877"/>
    <w:rsid w:val="00F27B84"/>
    <w:rsid w:val="00F342EE"/>
    <w:rsid w:val="00F362B1"/>
    <w:rsid w:val="00F43420"/>
    <w:rsid w:val="00F520B6"/>
    <w:rsid w:val="00F55776"/>
    <w:rsid w:val="00F56A1C"/>
    <w:rsid w:val="00F60F53"/>
    <w:rsid w:val="00F62E22"/>
    <w:rsid w:val="00F6677A"/>
    <w:rsid w:val="00F80F32"/>
    <w:rsid w:val="00F84ECA"/>
    <w:rsid w:val="00F861CC"/>
    <w:rsid w:val="00F87C12"/>
    <w:rsid w:val="00F943E3"/>
    <w:rsid w:val="00FA56C3"/>
    <w:rsid w:val="00FB5128"/>
    <w:rsid w:val="00FE5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15932B-D5CD-4145-993F-0E8F1D04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A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367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00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CB00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00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CB00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E4C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E6A62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AE6A62"/>
    <w:rPr>
      <w:sz w:val="18"/>
      <w:szCs w:val="18"/>
    </w:rPr>
  </w:style>
  <w:style w:type="character" w:customStyle="1" w:styleId="1Char">
    <w:name w:val="标题 1 Char"/>
    <w:link w:val="1"/>
    <w:uiPriority w:val="9"/>
    <w:rsid w:val="0013676C"/>
    <w:rPr>
      <w:b/>
      <w:bCs/>
      <w:kern w:val="44"/>
      <w:sz w:val="44"/>
      <w:szCs w:val="44"/>
    </w:rPr>
  </w:style>
  <w:style w:type="paragraph" w:styleId="2">
    <w:name w:val="List 2"/>
    <w:basedOn w:val="a"/>
    <w:uiPriority w:val="99"/>
    <w:unhideWhenUsed/>
    <w:rsid w:val="0013676C"/>
    <w:pPr>
      <w:ind w:leftChars="200" w:left="100" w:hangingChars="200" w:hanging="200"/>
      <w:contextualSpacing/>
    </w:pPr>
  </w:style>
  <w:style w:type="paragraph" w:styleId="3">
    <w:name w:val="List 3"/>
    <w:basedOn w:val="a"/>
    <w:uiPriority w:val="99"/>
    <w:unhideWhenUsed/>
    <w:rsid w:val="0013676C"/>
    <w:pPr>
      <w:ind w:leftChars="400" w:left="100" w:hangingChars="200" w:hanging="200"/>
      <w:contextualSpacing/>
    </w:pPr>
  </w:style>
  <w:style w:type="paragraph" w:styleId="20">
    <w:name w:val="List Continue 2"/>
    <w:basedOn w:val="a"/>
    <w:uiPriority w:val="99"/>
    <w:unhideWhenUsed/>
    <w:rsid w:val="0013676C"/>
    <w:pPr>
      <w:spacing w:after="120"/>
      <w:ind w:leftChars="400" w:left="840"/>
      <w:contextualSpacing/>
    </w:pPr>
  </w:style>
  <w:style w:type="paragraph" w:styleId="a7">
    <w:name w:val="caption"/>
    <w:basedOn w:val="a"/>
    <w:next w:val="a"/>
    <w:uiPriority w:val="35"/>
    <w:unhideWhenUsed/>
    <w:qFormat/>
    <w:rsid w:val="0013676C"/>
    <w:rPr>
      <w:rFonts w:ascii="Cambria" w:eastAsia="黑体" w:hAnsi="Cambria"/>
      <w:sz w:val="20"/>
      <w:szCs w:val="20"/>
    </w:rPr>
  </w:style>
  <w:style w:type="paragraph" w:styleId="a8">
    <w:name w:val="Body Text"/>
    <w:basedOn w:val="a"/>
    <w:link w:val="Char2"/>
    <w:uiPriority w:val="99"/>
    <w:unhideWhenUsed/>
    <w:rsid w:val="0013676C"/>
    <w:pPr>
      <w:spacing w:after="120"/>
    </w:pPr>
  </w:style>
  <w:style w:type="character" w:customStyle="1" w:styleId="Char2">
    <w:name w:val="正文文本 Char"/>
    <w:basedOn w:val="a0"/>
    <w:link w:val="a8"/>
    <w:uiPriority w:val="99"/>
    <w:rsid w:val="0013676C"/>
  </w:style>
  <w:style w:type="paragraph" w:styleId="a9">
    <w:name w:val="Body Text First Indent"/>
    <w:basedOn w:val="a8"/>
    <w:link w:val="Char3"/>
    <w:uiPriority w:val="99"/>
    <w:unhideWhenUsed/>
    <w:rsid w:val="0013676C"/>
    <w:pPr>
      <w:ind w:firstLineChars="100" w:firstLine="420"/>
    </w:pPr>
  </w:style>
  <w:style w:type="character" w:customStyle="1" w:styleId="Char3">
    <w:name w:val="正文首行缩进 Char"/>
    <w:basedOn w:val="Char2"/>
    <w:link w:val="a9"/>
    <w:uiPriority w:val="99"/>
    <w:rsid w:val="0013676C"/>
  </w:style>
  <w:style w:type="character" w:customStyle="1" w:styleId="Char4">
    <w:name w:val="纯文本 Char"/>
    <w:link w:val="aa"/>
    <w:locked/>
    <w:rsid w:val="00E34ABB"/>
    <w:rPr>
      <w:rFonts w:ascii="仿宋_GB2312" w:hAnsi="Times New Roman"/>
    </w:rPr>
  </w:style>
  <w:style w:type="paragraph" w:styleId="aa">
    <w:name w:val="Plain Text"/>
    <w:basedOn w:val="a"/>
    <w:link w:val="Char4"/>
    <w:rsid w:val="00E34ABB"/>
    <w:pPr>
      <w:spacing w:line="360" w:lineRule="auto"/>
      <w:ind w:firstLineChars="200" w:firstLine="480"/>
    </w:pPr>
    <w:rPr>
      <w:rFonts w:ascii="仿宋_GB2312" w:hAnsi="Times New Roman"/>
    </w:rPr>
  </w:style>
  <w:style w:type="character" w:customStyle="1" w:styleId="Char10">
    <w:name w:val="纯文本 Char1"/>
    <w:uiPriority w:val="99"/>
    <w:semiHidden/>
    <w:rsid w:val="00E34AB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48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35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DDDDDD"/>
                <w:right w:val="none" w:sz="0" w:space="0" w:color="auto"/>
              </w:divBdr>
              <w:divsChild>
                <w:div w:id="1740471234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4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38D6C-0BFE-4810-B8A2-AD1B37B7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3341</Characters>
  <Application>Microsoft Office Word</Application>
  <DocSecurity>0</DocSecurity>
  <Lines>27</Lines>
  <Paragraphs>7</Paragraphs>
  <ScaleCrop>false</ScaleCrop>
  <Company>China University of Mining and Technolgy</Company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 liu</dc:creator>
  <cp:lastModifiedBy>朱安愚</cp:lastModifiedBy>
  <cp:revision>9</cp:revision>
  <cp:lastPrinted>2016-01-11T01:42:00Z</cp:lastPrinted>
  <dcterms:created xsi:type="dcterms:W3CDTF">2019-01-14T00:17:00Z</dcterms:created>
  <dcterms:modified xsi:type="dcterms:W3CDTF">2019-01-14T00:50:00Z</dcterms:modified>
</cp:coreProperties>
</file>